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343B" w:rsidP="002E343B" w:rsidRDefault="002E343B" w14:paraId="07D1EB16" w14:textId="77777777">
      <w:pPr>
        <w:autoSpaceDE w:val="0"/>
        <w:autoSpaceDN w:val="0"/>
        <w:adjustRightInd w:val="0"/>
        <w:spacing w:after="0" w:line="240" w:lineRule="auto"/>
        <w:ind w:left="7513"/>
        <w:rPr>
          <w:rFonts w:cs="MGillSans-BoldItalic"/>
          <w:b/>
          <w:bCs/>
          <w:i/>
          <w:iCs/>
          <w:color w:val="000014"/>
          <w:sz w:val="114"/>
          <w:szCs w:val="114"/>
        </w:rPr>
      </w:pPr>
    </w:p>
    <w:p w:rsidR="002E343B" w:rsidP="0031291A" w:rsidRDefault="00E74B39" w14:paraId="1B346058" w14:textId="77777777">
      <w:pPr>
        <w:autoSpaceDE w:val="0"/>
        <w:autoSpaceDN w:val="0"/>
        <w:adjustRightInd w:val="0"/>
        <w:spacing w:after="840" w:line="240" w:lineRule="auto"/>
        <w:ind w:left="7513"/>
        <w:rPr>
          <w:rFonts w:cs="MGillSans-BoldItalic"/>
          <w:b/>
          <w:bCs/>
          <w:i/>
          <w:iCs/>
          <w:color w:val="000014"/>
          <w:sz w:val="114"/>
          <w:szCs w:val="114"/>
        </w:rPr>
      </w:pPr>
      <w:r>
        <w:rPr>
          <w:rFonts w:cs="MGillSans-BoldItalic"/>
          <w:b/>
          <w:bCs/>
          <w:i/>
          <w:iCs/>
          <w:noProof/>
          <w:color w:val="000014"/>
          <w:sz w:val="114"/>
          <w:szCs w:val="114"/>
        </w:rPr>
        <w:drawing>
          <wp:anchor distT="0" distB="0" distL="114300" distR="114300" simplePos="0" relativeHeight="251822080" behindDoc="0" locked="0" layoutInCell="1" allowOverlap="1" wp14:editId="10420A18" wp14:anchorId="6BA4118C">
            <wp:simplePos x="0" y="0"/>
            <wp:positionH relativeFrom="margin">
              <wp:posOffset>-701040</wp:posOffset>
            </wp:positionH>
            <wp:positionV relativeFrom="margin">
              <wp:posOffset>1811020</wp:posOffset>
            </wp:positionV>
            <wp:extent cx="6543675" cy="3178175"/>
            <wp:effectExtent l="1905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43675" cy="3178175"/>
                    </a:xfrm>
                    <a:prstGeom prst="rect">
                      <a:avLst/>
                    </a:prstGeom>
                    <a:noFill/>
                    <a:ln w="9525">
                      <a:noFill/>
                      <a:miter lim="800000"/>
                      <a:headEnd/>
                      <a:tailEnd/>
                    </a:ln>
                  </pic:spPr>
                </pic:pic>
              </a:graphicData>
            </a:graphic>
          </wp:anchor>
        </w:drawing>
      </w:r>
    </w:p>
    <w:p w:rsidRPr="008B7B7D" w:rsidR="002E343B" w:rsidP="0031291A" w:rsidRDefault="002E343B" w14:paraId="4360D008" w14:textId="77777777">
      <w:pPr>
        <w:tabs>
          <w:tab w:val="left" w:pos="8730"/>
          <w:tab w:val="left" w:pos="8820"/>
        </w:tabs>
        <w:autoSpaceDE w:val="0"/>
        <w:autoSpaceDN w:val="0"/>
        <w:adjustRightInd w:val="0"/>
        <w:spacing w:after="0" w:line="240" w:lineRule="auto"/>
        <w:ind w:left="9540"/>
        <w:rPr>
          <w:rFonts w:ascii="MGillSans-BoldItalic" w:hAnsi="MGillSans-BoldItalic" w:cs="MGillSans-BoldItalic"/>
          <w:b/>
          <w:bCs/>
          <w:iCs/>
          <w:color w:val="000014"/>
          <w:sz w:val="108"/>
          <w:szCs w:val="114"/>
          <w:lang w:val="en-US"/>
        </w:rPr>
      </w:pPr>
      <w:r w:rsidRPr="008B7B7D">
        <w:rPr>
          <w:rFonts w:ascii="MGillSans-BoldItalic" w:hAnsi="MGillSans-BoldItalic" w:cs="MGillSans-BoldItalic"/>
          <w:b/>
          <w:bCs/>
          <w:iCs/>
          <w:color w:val="000014"/>
          <w:sz w:val="108"/>
          <w:szCs w:val="114"/>
          <w:lang w:val="en-US"/>
        </w:rPr>
        <w:t>SEND</w:t>
      </w:r>
    </w:p>
    <w:p w:rsidRPr="002E343B" w:rsidR="002E343B" w:rsidP="0031291A" w:rsidRDefault="002E343B" w14:paraId="7419A85B" w14:textId="77777777">
      <w:pPr>
        <w:tabs>
          <w:tab w:val="left" w:pos="8730"/>
          <w:tab w:val="left" w:pos="8820"/>
        </w:tabs>
        <w:autoSpaceDE w:val="0"/>
        <w:autoSpaceDN w:val="0"/>
        <w:adjustRightInd w:val="0"/>
        <w:spacing w:after="0"/>
        <w:ind w:left="9540"/>
        <w:rPr>
          <w:rFonts w:ascii="MGillSans-Light" w:hAnsi="MGillSans-Light" w:cs="MGillSans-Light"/>
          <w:color w:val="808080"/>
          <w:sz w:val="67"/>
          <w:szCs w:val="73"/>
          <w:lang w:val="en-US"/>
        </w:rPr>
      </w:pPr>
      <w:r w:rsidRPr="002E343B">
        <w:rPr>
          <w:rFonts w:ascii="MGillSans-Light" w:hAnsi="MGillSans-Light" w:cs="MGillSans-Light"/>
          <w:color w:val="808080"/>
          <w:sz w:val="67"/>
          <w:szCs w:val="73"/>
          <w:lang w:val="en-US"/>
        </w:rPr>
        <w:t>REVIEW GUIDE</w:t>
      </w:r>
    </w:p>
    <w:p w:rsidRPr="008B7B7D" w:rsidR="002E343B" w:rsidP="0031291A" w:rsidRDefault="002E343B" w14:paraId="175CA904" w14:textId="77777777">
      <w:pPr>
        <w:tabs>
          <w:tab w:val="left" w:pos="8730"/>
          <w:tab w:val="left" w:pos="8820"/>
        </w:tabs>
        <w:autoSpaceDE w:val="0"/>
        <w:autoSpaceDN w:val="0"/>
        <w:adjustRightInd w:val="0"/>
        <w:spacing w:after="0"/>
        <w:ind w:left="9540"/>
        <w:rPr>
          <w:rFonts w:ascii="MGillSans-Light" w:hAnsi="MGillSans-Light" w:cs="MGillSans-Light"/>
          <w:color w:val="47444D"/>
          <w:sz w:val="32"/>
          <w:szCs w:val="32"/>
          <w:lang w:val="en-US"/>
        </w:rPr>
      </w:pPr>
      <w:r w:rsidRPr="008B7B7D">
        <w:rPr>
          <w:rFonts w:ascii="MGillSans-Light" w:hAnsi="MGillSans-Light" w:cs="MGillSans-Light"/>
          <w:color w:val="47444D"/>
          <w:sz w:val="32"/>
          <w:szCs w:val="32"/>
          <w:lang w:val="en-US"/>
        </w:rPr>
        <w:t>A school-led approach to</w:t>
      </w:r>
    </w:p>
    <w:p w:rsidRPr="008B7B7D" w:rsidR="002E343B" w:rsidP="0031291A" w:rsidRDefault="00E74B39" w14:paraId="58CCBEF7" w14:textId="77777777">
      <w:pPr>
        <w:tabs>
          <w:tab w:val="left" w:pos="8730"/>
          <w:tab w:val="left" w:pos="8820"/>
        </w:tabs>
        <w:spacing w:line="360" w:lineRule="auto"/>
        <w:ind w:left="9540"/>
        <w:rPr>
          <w:rFonts w:ascii="MGillSans-Light" w:hAnsi="MGillSans-Light" w:cs="MGillSans-Light"/>
          <w:color w:val="47444D"/>
          <w:sz w:val="32"/>
          <w:szCs w:val="32"/>
          <w:lang w:val="en-US"/>
        </w:rPr>
        <w:sectPr w:rsidRPr="008B7B7D" w:rsidR="002E343B" w:rsidSect="0040647D">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cols w:space="708"/>
          <w:titlePg/>
          <w:docGrid w:linePitch="360"/>
        </w:sectPr>
      </w:pPr>
      <w:r w:rsidRPr="008B7B7D">
        <w:rPr>
          <w:rFonts w:ascii="MGillSans-Light" w:hAnsi="MGillSans-Light" w:cs="MGillSans-Light"/>
          <w:noProof/>
          <w:color w:val="47444D"/>
          <w:sz w:val="32"/>
          <w:szCs w:val="32"/>
        </w:rPr>
        <w:drawing>
          <wp:anchor distT="0" distB="0" distL="114300" distR="114300" simplePos="0" relativeHeight="251823104" behindDoc="0" locked="0" layoutInCell="1" allowOverlap="1" wp14:editId="57473D0A" wp14:anchorId="5089F34A">
            <wp:simplePos x="0" y="0"/>
            <wp:positionH relativeFrom="margin">
              <wp:posOffset>7490460</wp:posOffset>
            </wp:positionH>
            <wp:positionV relativeFrom="margin">
              <wp:posOffset>5803900</wp:posOffset>
            </wp:positionV>
            <wp:extent cx="1504950" cy="70485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504950" cy="704850"/>
                    </a:xfrm>
                    <a:prstGeom prst="rect">
                      <a:avLst/>
                    </a:prstGeom>
                    <a:noFill/>
                    <a:ln w="9525">
                      <a:noFill/>
                      <a:miter lim="800000"/>
                      <a:headEnd/>
                      <a:tailEnd/>
                    </a:ln>
                  </pic:spPr>
                </pic:pic>
              </a:graphicData>
            </a:graphic>
          </wp:anchor>
        </w:drawing>
      </w:r>
      <w:r w:rsidRPr="008B7B7D" w:rsidR="002E343B">
        <w:rPr>
          <w:rFonts w:ascii="MGillSans-Light" w:hAnsi="MGillSans-Light" w:cs="MGillSans-Light"/>
          <w:color w:val="47444D"/>
          <w:sz w:val="32"/>
          <w:szCs w:val="32"/>
          <w:lang w:val="en-US"/>
        </w:rPr>
        <w:t>improving provision for all</w:t>
      </w:r>
      <w:bookmarkStart w:name="_GoBack" w:id="0"/>
      <w:bookmarkEnd w:id="0"/>
    </w:p>
    <w:p w:rsidRPr="00E17EDE" w:rsidR="00900A4B" w:rsidP="004E6360" w:rsidRDefault="00900A4B" w14:paraId="41C6F2A1" w14:textId="77777777">
      <w:pPr>
        <w:autoSpaceDE w:val="0"/>
        <w:autoSpaceDN w:val="0"/>
        <w:adjustRightInd w:val="0"/>
        <w:spacing w:after="360" w:line="240" w:lineRule="auto"/>
        <w:rPr>
          <w:rFonts w:ascii="GillSans-Light" w:hAnsi="GillSans-Light" w:cs="GillSans-Light"/>
          <w:color w:val="47444D"/>
          <w:sz w:val="44"/>
          <w:szCs w:val="48"/>
          <w:lang w:val="en-US"/>
        </w:rPr>
      </w:pPr>
      <w:r w:rsidRPr="00E17EDE">
        <w:rPr>
          <w:rFonts w:ascii="GillSans-Light" w:hAnsi="GillSans-Light" w:cs="GillSans-Light"/>
          <w:color w:val="47444D"/>
          <w:sz w:val="44"/>
          <w:szCs w:val="48"/>
          <w:lang w:val="en-US"/>
        </w:rPr>
        <w:lastRenderedPageBreak/>
        <w:t>ANNEX 1</w:t>
      </w:r>
    </w:p>
    <w:p w:rsidRPr="00F90B69" w:rsidR="00900A4B" w:rsidP="006757DF" w:rsidRDefault="00900A4B" w14:paraId="0856EFB8" w14:textId="77777777">
      <w:pPr>
        <w:autoSpaceDE w:val="0"/>
        <w:autoSpaceDN w:val="0"/>
        <w:adjustRightInd w:val="0"/>
        <w:spacing w:after="0" w:line="240" w:lineRule="auto"/>
        <w:rPr>
          <w:rFonts w:ascii="GillSans-SemiBold" w:hAnsi="GillSans-SemiBold" w:cs="GillSans-SemiBold"/>
          <w:b/>
          <w:bCs/>
          <w:color w:val="35AD68"/>
          <w:sz w:val="42"/>
          <w:szCs w:val="44"/>
          <w:lang w:val="en-US"/>
        </w:rPr>
      </w:pPr>
      <w:r w:rsidRPr="00F90B69">
        <w:rPr>
          <w:rFonts w:ascii="GillSans-SemiBold" w:hAnsi="GillSans-SemiBold" w:cs="GillSans-SemiBold"/>
          <w:b/>
          <w:bCs/>
          <w:color w:val="35AD68"/>
          <w:sz w:val="42"/>
          <w:szCs w:val="44"/>
          <w:lang w:val="en-US"/>
        </w:rPr>
        <w:t>School Visit/Self-Evaluation Template</w:t>
      </w:r>
    </w:p>
    <w:p w:rsidR="00900A4B" w:rsidP="000D5DE7" w:rsidRDefault="00900A4B" w14:paraId="0A372889" w14:textId="77777777">
      <w:pPr>
        <w:autoSpaceDE w:val="0"/>
        <w:autoSpaceDN w:val="0"/>
        <w:adjustRightInd w:val="0"/>
        <w:spacing w:after="120" w:line="240" w:lineRule="auto"/>
        <w:rPr>
          <w:rFonts w:ascii="GillSans-Light" w:hAnsi="GillSans-Light" w:cs="GillSans-Light"/>
          <w:color w:val="47444D"/>
          <w:szCs w:val="24"/>
          <w:lang w:val="en-US"/>
        </w:rPr>
      </w:pPr>
      <w:r w:rsidRPr="00E17EDE">
        <w:rPr>
          <w:rFonts w:ascii="GillSans-Light" w:hAnsi="GillSans-Light" w:cs="GillSans-Light"/>
          <w:color w:val="47444D"/>
          <w:szCs w:val="24"/>
          <w:lang w:val="en-US"/>
        </w:rPr>
        <w:t>Context of the school including key SEND statistics, for example % of pupils with SEND, % of pupils with an EHCP</w:t>
      </w:r>
    </w:p>
    <w:tbl>
      <w:tblPr>
        <w:tblStyle w:val="TableGrid"/>
        <w:tblW w:w="13750" w:type="dxa"/>
        <w:tblInd w:w="108" w:type="dxa"/>
        <w:tblLook w:val="04A0" w:firstRow="1" w:lastRow="0" w:firstColumn="1" w:lastColumn="0" w:noHBand="0" w:noVBand="1"/>
      </w:tblPr>
      <w:tblGrid>
        <w:gridCol w:w="13750"/>
      </w:tblGrid>
      <w:tr w:rsidRPr="00EE6F99" w:rsidR="000D5DE7" w:rsidTr="000D5DE7" w14:paraId="78CCF00F" w14:textId="77777777">
        <w:trPr>
          <w:trHeight w:val="1987"/>
        </w:trPr>
        <w:tc>
          <w:tcPr>
            <w:tcW w:w="13750" w:type="dxa"/>
          </w:tcPr>
          <w:p w:rsidR="000D5DE7" w:rsidP="00537C4F" w:rsidRDefault="000D5DE7" w14:paraId="011AB636" w14:textId="77777777">
            <w:pPr>
              <w:tabs>
                <w:tab w:val="left" w:pos="930"/>
              </w:tabs>
              <w:rPr>
                <w:rFonts w:ascii="Arial" w:hAnsi="Arial" w:cs="Arial"/>
                <w:lang w:val="en-US"/>
              </w:rPr>
            </w:pPr>
          </w:p>
        </w:tc>
      </w:tr>
    </w:tbl>
    <w:tbl>
      <w:tblPr>
        <w:tblStyle w:val="TableGrid"/>
        <w:tblpPr w:leftFromText="180" w:rightFromText="180" w:vertAnchor="text" w:horzAnchor="margin" w:tblpX="108" w:tblpY="211"/>
        <w:tblW w:w="13748"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ook w:val="04A0" w:firstRow="1" w:lastRow="0" w:firstColumn="1" w:lastColumn="0" w:noHBand="0" w:noVBand="1"/>
      </w:tblPr>
      <w:tblGrid>
        <w:gridCol w:w="2198"/>
        <w:gridCol w:w="6380"/>
        <w:gridCol w:w="2420"/>
        <w:gridCol w:w="2750"/>
      </w:tblGrid>
      <w:tr w:rsidR="000D5DE7" w:rsidTr="000D5DE7" w14:paraId="00E83DF5" w14:textId="77777777">
        <w:trPr>
          <w:trHeight w:val="437"/>
        </w:trPr>
        <w:tc>
          <w:tcPr>
            <w:tcW w:w="2198" w:type="dxa"/>
            <w:shd w:val="clear" w:color="auto" w:fill="35AD68"/>
            <w:vAlign w:val="center"/>
          </w:tcPr>
          <w:p w:rsidRPr="00EA4E71" w:rsidR="000D5DE7" w:rsidP="000D5DE7" w:rsidRDefault="000D5DE7" w14:paraId="6922635D" w14:textId="77777777">
            <w:pPr>
              <w:autoSpaceDE w:val="0"/>
              <w:autoSpaceDN w:val="0"/>
              <w:adjustRightInd w:val="0"/>
              <w:rPr>
                <w:rFonts w:ascii="GillSans-Light" w:hAnsi="GillSans-Light" w:cs="GillSans-Light"/>
                <w:lang w:val="en-US"/>
              </w:rPr>
            </w:pPr>
            <w:r w:rsidRPr="003322BA">
              <w:rPr>
                <w:rFonts w:ascii="GillSans-SemiBold" w:hAnsi="GillSans-SemiBold" w:cs="GillSans-SemiBold"/>
                <w:b/>
                <w:bCs/>
                <w:color w:val="FFFFFF"/>
                <w:sz w:val="18"/>
              </w:rPr>
              <w:t>AREA OF FOCUS</w:t>
            </w:r>
          </w:p>
        </w:tc>
        <w:tc>
          <w:tcPr>
            <w:tcW w:w="6380" w:type="dxa"/>
            <w:shd w:val="clear" w:color="auto" w:fill="35AD68"/>
            <w:vAlign w:val="center"/>
          </w:tcPr>
          <w:p w:rsidRPr="00EA4E71" w:rsidR="000D5DE7" w:rsidP="000D5DE7" w:rsidRDefault="000D5DE7" w14:paraId="674ACC29" w14:textId="77777777">
            <w:pPr>
              <w:autoSpaceDE w:val="0"/>
              <w:autoSpaceDN w:val="0"/>
              <w:adjustRightInd w:val="0"/>
              <w:rPr>
                <w:rFonts w:ascii="GillSans-Light" w:hAnsi="GillSans-Light" w:cs="GillSans-Light"/>
                <w:sz w:val="18"/>
                <w:szCs w:val="48"/>
                <w:lang w:val="en-US"/>
              </w:rPr>
            </w:pPr>
            <w:r w:rsidRPr="00EA4E71">
              <w:rPr>
                <w:rFonts w:ascii="GillSans-SemiBold" w:hAnsi="GillSans-SemiBold" w:cs="GillSans-SemiBold"/>
                <w:b/>
                <w:bCs/>
                <w:color w:val="FFFFFF"/>
                <w:sz w:val="18"/>
                <w:szCs w:val="16"/>
                <w:lang w:val="en-US"/>
              </w:rPr>
              <w:t>SUGGESTED THEMES AND AREAS TO EXPLORE</w:t>
            </w:r>
          </w:p>
        </w:tc>
        <w:tc>
          <w:tcPr>
            <w:tcW w:w="2420" w:type="dxa"/>
            <w:shd w:val="clear" w:color="auto" w:fill="35AD68"/>
            <w:vAlign w:val="center"/>
          </w:tcPr>
          <w:p w:rsidR="000D5DE7" w:rsidP="000D5DE7" w:rsidRDefault="000D5DE7" w14:paraId="3B8737E2" w14:textId="77777777">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STRENGTHS</w:t>
            </w:r>
          </w:p>
        </w:tc>
        <w:tc>
          <w:tcPr>
            <w:tcW w:w="2750" w:type="dxa"/>
            <w:shd w:val="clear" w:color="auto" w:fill="35AD68"/>
            <w:vAlign w:val="center"/>
          </w:tcPr>
          <w:p w:rsidR="000D5DE7" w:rsidP="000D5DE7" w:rsidRDefault="000D5DE7" w14:paraId="4D779DA9" w14:textId="77777777">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AREAS FOR DEVELOPMENT</w:t>
            </w:r>
          </w:p>
        </w:tc>
      </w:tr>
      <w:tr w:rsidRPr="00AC4ECE" w:rsidR="000D5DE7" w:rsidTr="000D5DE7" w14:paraId="7FC53745" w14:textId="77777777">
        <w:trPr>
          <w:trHeight w:val="5038"/>
        </w:trPr>
        <w:tc>
          <w:tcPr>
            <w:tcW w:w="2198" w:type="dxa"/>
          </w:tcPr>
          <w:p w:rsidRPr="00E17EDE" w:rsidR="000D5DE7" w:rsidP="000D5DE7" w:rsidRDefault="000D5DE7" w14:paraId="689D8025" w14:textId="77777777">
            <w:pPr>
              <w:autoSpaceDE w:val="0"/>
              <w:autoSpaceDN w:val="0"/>
              <w:adjustRightInd w:val="0"/>
              <w:rPr>
                <w:rFonts w:ascii="GillSans-SemiBold" w:hAnsi="GillSans-SemiBold" w:cs="GillSans-SemiBold"/>
                <w:b/>
                <w:bCs/>
                <w:color w:val="47444D"/>
                <w:sz w:val="16"/>
                <w:szCs w:val="16"/>
                <w:lang w:val="en-US"/>
              </w:rPr>
            </w:pPr>
          </w:p>
          <w:p w:rsidRPr="00E17EDE" w:rsidR="000D5DE7" w:rsidP="000D5DE7" w:rsidRDefault="000D5DE7" w14:paraId="7D4A08B8" w14:textId="77777777">
            <w:pPr>
              <w:autoSpaceDE w:val="0"/>
              <w:autoSpaceDN w:val="0"/>
              <w:adjustRightInd w:val="0"/>
              <w:rPr>
                <w:rFonts w:ascii="Arial" w:hAnsi="Arial" w:cs="Arial"/>
                <w:b/>
                <w:bCs/>
                <w:color w:val="47444D"/>
                <w:sz w:val="16"/>
                <w:szCs w:val="16"/>
                <w:lang w:val="en-US"/>
              </w:rPr>
            </w:pPr>
            <w:r w:rsidRPr="00E17EDE">
              <w:rPr>
                <w:rFonts w:ascii="Arial" w:hAnsi="Arial" w:cs="Arial"/>
                <w:b/>
                <w:bCs/>
                <w:color w:val="47444D"/>
                <w:sz w:val="16"/>
                <w:szCs w:val="16"/>
                <w:lang w:val="en-US"/>
              </w:rPr>
              <w:t>Outcomes for pupils</w:t>
            </w:r>
          </w:p>
          <w:p w:rsidRPr="00E17EDE" w:rsidR="000D5DE7" w:rsidP="000D5DE7" w:rsidRDefault="000D5DE7" w14:paraId="1C3D7B20" w14:textId="77777777">
            <w:pPr>
              <w:autoSpaceDE w:val="0"/>
              <w:autoSpaceDN w:val="0"/>
              <w:adjustRightInd w:val="0"/>
              <w:rPr>
                <w:rFonts w:ascii="GillSans-Light" w:hAnsi="GillSans-Light" w:cs="GillSans-Light"/>
                <w:color w:val="47444D"/>
                <w:sz w:val="40"/>
                <w:szCs w:val="48"/>
                <w:lang w:val="en-US"/>
              </w:rPr>
            </w:pPr>
            <w:r w:rsidRPr="00E17EDE">
              <w:rPr>
                <w:rFonts w:ascii="Arial" w:hAnsi="Arial" w:cs="Arial"/>
                <w:b/>
                <w:bCs/>
                <w:color w:val="47444D"/>
                <w:sz w:val="16"/>
                <w:szCs w:val="16"/>
                <w:lang w:val="en-US"/>
              </w:rPr>
              <w:t>with SEND</w:t>
            </w:r>
          </w:p>
        </w:tc>
        <w:tc>
          <w:tcPr>
            <w:tcW w:w="6380" w:type="dxa"/>
          </w:tcPr>
          <w:p w:rsidRPr="00E17EDE" w:rsidR="000D5DE7" w:rsidP="000D5DE7" w:rsidRDefault="000D5DE7" w14:paraId="7DA92CE6" w14:textId="77777777">
            <w:pPr>
              <w:autoSpaceDE w:val="0"/>
              <w:autoSpaceDN w:val="0"/>
              <w:adjustRightInd w:val="0"/>
              <w:rPr>
                <w:rFonts w:ascii="Arial" w:hAnsi="Arial" w:cs="Arial"/>
                <w:color w:val="47444D"/>
                <w:sz w:val="18"/>
                <w:szCs w:val="18"/>
                <w:lang w:val="en-US"/>
              </w:rPr>
            </w:pPr>
          </w:p>
          <w:p w:rsidRPr="00B44CF4" w:rsidR="000D5DE7" w:rsidP="000D5DE7" w:rsidRDefault="000D5DE7" w14:paraId="5E2C6F2F"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From their different starting points, the proportions of pupils with SEND making expected progress and the proportions exceeding expected progress, in English and in mathematics, are close to or above national figures. Both internal and national data sets are used to evidence this.</w:t>
            </w:r>
          </w:p>
          <w:p w:rsidRPr="00B44CF4" w:rsidR="000D5DE7" w:rsidP="000D5DE7" w:rsidRDefault="000D5DE7" w14:paraId="69B2532F"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 xml:space="preserve"> School systems promote parent and carer contributions to maximise outcomes for pupils with SEND.</w:t>
            </w:r>
          </w:p>
          <w:p w:rsidRPr="00B44CF4" w:rsidR="000D5DE7" w:rsidP="000D5DE7" w:rsidRDefault="000D5DE7" w14:paraId="792E2E9A"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Progress for pupils with SEND, across year groups, in a wide range of subjects is consistently strong and evidence in their work indicates that they achieve well.</w:t>
            </w:r>
          </w:p>
          <w:p w:rsidRPr="00B44CF4" w:rsidR="000D5DE7" w:rsidP="000D5DE7" w:rsidRDefault="000D5DE7" w14:paraId="7BBEC5CC"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Pupils with SEND develop and apply a wide range of skills, in reading, writing, communication and mathematics effectively.</w:t>
            </w:r>
          </w:p>
          <w:p w:rsidRPr="00B44CF4" w:rsidR="000D5DE7" w:rsidP="000D5DE7" w:rsidRDefault="000D5DE7" w14:paraId="60B72D0D"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school is engaging with a range of methodologies to prepare pupils with SEND for the next stage in their education, training or employment. This is evidenced by the tracked outcomes following transition and their destination data.</w:t>
            </w:r>
          </w:p>
          <w:p w:rsidRPr="00B44CF4" w:rsidR="000D5DE7" w:rsidP="000D5DE7" w:rsidRDefault="000D5DE7" w14:paraId="6E4834FF"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school uses a range of data to identify barriers to learning. This includes monitoring the types, rates and patterns of bullying and levels of attendance for pupils with SEND.</w:t>
            </w:r>
          </w:p>
          <w:p w:rsidRPr="008C2BC8" w:rsidR="000D5DE7" w:rsidP="000D5DE7" w:rsidRDefault="000D5DE7" w14:paraId="6325FC57" w14:textId="77777777">
            <w:pPr>
              <w:autoSpaceDE w:val="0"/>
              <w:autoSpaceDN w:val="0"/>
              <w:adjustRightInd w:val="0"/>
              <w:spacing w:after="240"/>
              <w:rPr>
                <w:rFonts w:ascii="Arial" w:hAnsi="Arial" w:cs="Arial"/>
                <w:color w:val="47444D"/>
                <w:sz w:val="18"/>
                <w:szCs w:val="18"/>
                <w:lang w:val="en-US"/>
              </w:rPr>
            </w:pPr>
            <w:r w:rsidRPr="00B44CF4">
              <w:rPr>
                <w:rFonts w:ascii="Arial" w:hAnsi="Arial" w:cs="Arial"/>
                <w:color w:val="47444D"/>
                <w:sz w:val="16"/>
                <w:szCs w:val="16"/>
                <w:lang w:val="en-US"/>
              </w:rPr>
              <w:t>Rates, patterns of and reasons for fixed-period and permanent exclusions of pupils with SEND are not disproportionate. There are no informal or unofficial exclusions.</w:t>
            </w:r>
          </w:p>
        </w:tc>
        <w:tc>
          <w:tcPr>
            <w:tcW w:w="2420" w:type="dxa"/>
          </w:tcPr>
          <w:p w:rsidR="000D5DE7" w:rsidP="000D5DE7" w:rsidRDefault="000D5DE7" w14:paraId="434E906A" w14:textId="77777777">
            <w:pPr>
              <w:autoSpaceDE w:val="0"/>
              <w:autoSpaceDN w:val="0"/>
              <w:adjustRightInd w:val="0"/>
              <w:rPr>
                <w:rFonts w:ascii="GillSans-Light" w:hAnsi="GillSans-Light" w:cs="GillSans-Light"/>
                <w:sz w:val="40"/>
                <w:szCs w:val="48"/>
                <w:lang w:val="en-US"/>
              </w:rPr>
            </w:pPr>
          </w:p>
        </w:tc>
        <w:tc>
          <w:tcPr>
            <w:tcW w:w="2750" w:type="dxa"/>
          </w:tcPr>
          <w:p w:rsidR="000D5DE7" w:rsidP="000D5DE7" w:rsidRDefault="000D5DE7" w14:paraId="3807012F" w14:textId="77777777">
            <w:pPr>
              <w:autoSpaceDE w:val="0"/>
              <w:autoSpaceDN w:val="0"/>
              <w:adjustRightInd w:val="0"/>
              <w:rPr>
                <w:rFonts w:ascii="GillSans-Light" w:hAnsi="GillSans-Light" w:cs="GillSans-Light"/>
                <w:sz w:val="40"/>
                <w:szCs w:val="48"/>
                <w:lang w:val="en-US"/>
              </w:rPr>
            </w:pPr>
          </w:p>
        </w:tc>
      </w:tr>
    </w:tbl>
    <w:p w:rsidRPr="005E2E98" w:rsidR="000D5DE7" w:rsidP="00537C4F" w:rsidRDefault="000D5DE7" w14:paraId="4BE6520B" w14:textId="77777777">
      <w:pPr>
        <w:tabs>
          <w:tab w:val="left" w:pos="930"/>
        </w:tabs>
        <w:rPr>
          <w:rFonts w:ascii="Arial" w:hAnsi="Arial" w:cs="Arial"/>
          <w:lang w:val="en-US"/>
        </w:rPr>
        <w:sectPr w:rsidRPr="005E2E98" w:rsidR="000D5DE7" w:rsidSect="005705F3">
          <w:footerReference w:type="default" r:id="rId16"/>
          <w:pgSz w:w="16838" w:h="11906" w:orient="landscape"/>
          <w:pgMar w:top="1080" w:right="1387" w:bottom="1135" w:left="1710" w:header="708" w:footer="708" w:gutter="0"/>
          <w:cols w:space="283"/>
          <w:docGrid w:linePitch="360"/>
        </w:sectPr>
      </w:pPr>
    </w:p>
    <w:p w:rsidRPr="004E6360" w:rsidR="00DB7F61" w:rsidP="00C94F45" w:rsidRDefault="00900A4B" w14:paraId="5DE65320" w14:textId="77777777">
      <w:pPr>
        <w:autoSpaceDE w:val="0"/>
        <w:autoSpaceDN w:val="0"/>
        <w:adjustRightInd w:val="0"/>
        <w:spacing w:after="360" w:line="240" w:lineRule="auto"/>
        <w:rPr>
          <w:rFonts w:ascii="GillSans-Light" w:hAnsi="GillSans-Light" w:cs="GillSans-Light"/>
          <w:color w:val="47444D"/>
          <w:sz w:val="44"/>
          <w:szCs w:val="44"/>
          <w:lang w:val="en-US"/>
        </w:rPr>
      </w:pPr>
      <w:r w:rsidRPr="004E6360">
        <w:rPr>
          <w:rFonts w:ascii="Arial" w:hAnsi="Arial" w:cs="Arial"/>
          <w:color w:val="47444D"/>
          <w:sz w:val="44"/>
          <w:szCs w:val="44"/>
          <w:lang w:val="en-US"/>
        </w:rPr>
        <w:lastRenderedPageBreak/>
        <w:t>ANNEX</w:t>
      </w:r>
      <w:r w:rsidRPr="004E6360">
        <w:rPr>
          <w:rFonts w:ascii="GillSans-Light" w:hAnsi="GillSans-Light" w:cs="GillSans-Light"/>
          <w:color w:val="47444D"/>
          <w:sz w:val="44"/>
          <w:szCs w:val="44"/>
          <w:lang w:val="en-US"/>
        </w:rPr>
        <w:t xml:space="preserve"> 1</w:t>
      </w:r>
    </w:p>
    <w:p w:rsidRPr="00A50057" w:rsidR="00AF59B0" w:rsidP="00C94F45" w:rsidRDefault="00900A4B" w14:paraId="680FD860" w14:textId="77777777">
      <w:pPr>
        <w:autoSpaceDE w:val="0"/>
        <w:autoSpaceDN w:val="0"/>
        <w:adjustRightInd w:val="0"/>
        <w:spacing w:after="360" w:line="240" w:lineRule="auto"/>
        <w:rPr>
          <w:rFonts w:ascii="GillSans-SemiBold" w:hAnsi="GillSans-SemiBold" w:cs="GillSans-SemiBold"/>
          <w:b/>
          <w:bCs/>
          <w:color w:val="35AD68"/>
          <w:sz w:val="42"/>
          <w:szCs w:val="44"/>
          <w:lang w:val="en-US"/>
        </w:rPr>
      </w:pPr>
      <w:r w:rsidRPr="00A50057">
        <w:rPr>
          <w:rFonts w:ascii="GillSans-SemiBold" w:hAnsi="GillSans-SemiBold" w:cs="GillSans-SemiBold"/>
          <w:b/>
          <w:bCs/>
          <w:color w:val="35AD68"/>
          <w:sz w:val="42"/>
          <w:szCs w:val="44"/>
          <w:lang w:val="en-US"/>
        </w:rPr>
        <w:t>School Visit/Self-Evaluation Template</w:t>
      </w:r>
    </w:p>
    <w:tbl>
      <w:tblPr>
        <w:tblStyle w:val="TableGrid"/>
        <w:tblpPr w:leftFromText="180" w:rightFromText="180" w:vertAnchor="text" w:horzAnchor="margin" w:tblpX="108" w:tblpY="93"/>
        <w:tblW w:w="13748"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ook w:val="04A0" w:firstRow="1" w:lastRow="0" w:firstColumn="1" w:lastColumn="0" w:noHBand="0" w:noVBand="1"/>
      </w:tblPr>
      <w:tblGrid>
        <w:gridCol w:w="2198"/>
        <w:gridCol w:w="6380"/>
        <w:gridCol w:w="2420"/>
        <w:gridCol w:w="2750"/>
      </w:tblGrid>
      <w:tr w:rsidR="005705F3" w:rsidTr="005705F3" w14:paraId="7589314B" w14:textId="77777777">
        <w:trPr>
          <w:trHeight w:val="440"/>
        </w:trPr>
        <w:tc>
          <w:tcPr>
            <w:tcW w:w="2198" w:type="dxa"/>
            <w:shd w:val="clear" w:color="auto" w:fill="35AD68"/>
            <w:vAlign w:val="center"/>
          </w:tcPr>
          <w:p w:rsidRPr="001F702B" w:rsidR="005705F3" w:rsidP="005705F3" w:rsidRDefault="005705F3" w14:paraId="42ECCE57" w14:textId="77777777">
            <w:pPr>
              <w:autoSpaceDE w:val="0"/>
              <w:autoSpaceDN w:val="0"/>
              <w:adjustRightInd w:val="0"/>
              <w:rPr>
                <w:rFonts w:ascii="Arial" w:hAnsi="Arial" w:cs="Arial"/>
                <w:lang w:val="en-US"/>
              </w:rPr>
            </w:pPr>
            <w:r w:rsidRPr="001F702B">
              <w:rPr>
                <w:rFonts w:ascii="Arial" w:hAnsi="Arial" w:cs="Arial"/>
                <w:b/>
                <w:bCs/>
                <w:color w:val="FFFFFF"/>
                <w:sz w:val="18"/>
              </w:rPr>
              <w:t>AREA OF FOCUS</w:t>
            </w:r>
          </w:p>
        </w:tc>
        <w:tc>
          <w:tcPr>
            <w:tcW w:w="6380" w:type="dxa"/>
            <w:shd w:val="clear" w:color="auto" w:fill="35AD68"/>
            <w:vAlign w:val="center"/>
          </w:tcPr>
          <w:p w:rsidRPr="001F702B" w:rsidR="005705F3" w:rsidP="005705F3" w:rsidRDefault="005705F3" w14:paraId="11B4B5ED" w14:textId="77777777">
            <w:pPr>
              <w:autoSpaceDE w:val="0"/>
              <w:autoSpaceDN w:val="0"/>
              <w:adjustRightInd w:val="0"/>
              <w:rPr>
                <w:rFonts w:ascii="Arial" w:hAnsi="Arial" w:cs="Arial"/>
                <w:sz w:val="18"/>
                <w:szCs w:val="48"/>
                <w:lang w:val="en-US"/>
              </w:rPr>
            </w:pPr>
            <w:r w:rsidRPr="001F702B">
              <w:rPr>
                <w:rFonts w:ascii="Arial" w:hAnsi="Arial" w:cs="Arial"/>
                <w:b/>
                <w:bCs/>
                <w:color w:val="FFFFFF"/>
                <w:sz w:val="18"/>
                <w:szCs w:val="16"/>
                <w:lang w:val="en-US"/>
              </w:rPr>
              <w:t>SUGGESTED THEMES AND AREAS TO EXPLORE</w:t>
            </w:r>
          </w:p>
        </w:tc>
        <w:tc>
          <w:tcPr>
            <w:tcW w:w="2420" w:type="dxa"/>
            <w:shd w:val="clear" w:color="auto" w:fill="35AD68"/>
            <w:vAlign w:val="center"/>
          </w:tcPr>
          <w:p w:rsidRPr="001F702B" w:rsidR="005705F3" w:rsidP="005705F3" w:rsidRDefault="005705F3" w14:paraId="5CB4022A" w14:textId="77777777">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STRENGTHS</w:t>
            </w:r>
          </w:p>
        </w:tc>
        <w:tc>
          <w:tcPr>
            <w:tcW w:w="2750" w:type="dxa"/>
            <w:shd w:val="clear" w:color="auto" w:fill="35AD68"/>
            <w:vAlign w:val="center"/>
          </w:tcPr>
          <w:p w:rsidRPr="001F702B" w:rsidR="005705F3" w:rsidP="005705F3" w:rsidRDefault="005705F3" w14:paraId="00C3E086" w14:textId="77777777">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AREAS FOR DEVELOPMENT</w:t>
            </w:r>
          </w:p>
        </w:tc>
      </w:tr>
      <w:tr w:rsidRPr="00EE6F99" w:rsidR="005705F3" w:rsidTr="00F35AF5" w14:paraId="02B2F9FC" w14:textId="77777777">
        <w:trPr>
          <w:trHeight w:val="5586"/>
        </w:trPr>
        <w:tc>
          <w:tcPr>
            <w:tcW w:w="2198" w:type="dxa"/>
          </w:tcPr>
          <w:p w:rsidRPr="00CA5E13" w:rsidR="005705F3" w:rsidP="005705F3" w:rsidRDefault="005705F3" w14:paraId="2B35086E" w14:textId="77777777">
            <w:pPr>
              <w:autoSpaceDE w:val="0"/>
              <w:autoSpaceDN w:val="0"/>
              <w:adjustRightInd w:val="0"/>
              <w:rPr>
                <w:rFonts w:ascii="Arial" w:hAnsi="Arial" w:cs="Arial"/>
                <w:b/>
                <w:bCs/>
                <w:color w:val="47444D"/>
                <w:sz w:val="16"/>
                <w:szCs w:val="16"/>
              </w:rPr>
            </w:pPr>
          </w:p>
          <w:p w:rsidRPr="00CA5E13" w:rsidR="005705F3" w:rsidP="005705F3" w:rsidRDefault="005705F3" w14:paraId="2C911E7B" w14:textId="77777777">
            <w:pPr>
              <w:autoSpaceDE w:val="0"/>
              <w:autoSpaceDN w:val="0"/>
              <w:adjustRightInd w:val="0"/>
              <w:rPr>
                <w:rFonts w:ascii="Arial" w:hAnsi="Arial" w:cs="Arial"/>
                <w:color w:val="47444D"/>
                <w:sz w:val="40"/>
                <w:szCs w:val="48"/>
              </w:rPr>
            </w:pPr>
            <w:r w:rsidRPr="00CA5E13">
              <w:rPr>
                <w:rFonts w:ascii="Arial" w:hAnsi="Arial" w:cs="Arial"/>
                <w:b/>
                <w:bCs/>
                <w:color w:val="47444D"/>
                <w:sz w:val="16"/>
                <w:szCs w:val="16"/>
              </w:rPr>
              <w:t>Leadership of SEND</w:t>
            </w:r>
          </w:p>
        </w:tc>
        <w:tc>
          <w:tcPr>
            <w:tcW w:w="6380" w:type="dxa"/>
          </w:tcPr>
          <w:p w:rsidRPr="00CA5E13" w:rsidR="005705F3" w:rsidP="005705F3" w:rsidRDefault="005705F3" w14:paraId="564B2934" w14:textId="77777777">
            <w:pPr>
              <w:autoSpaceDE w:val="0"/>
              <w:autoSpaceDN w:val="0"/>
              <w:adjustRightInd w:val="0"/>
              <w:rPr>
                <w:rFonts w:ascii="Arial" w:hAnsi="Arial" w:cs="Arial"/>
                <w:color w:val="47444D"/>
                <w:sz w:val="20"/>
                <w:szCs w:val="20"/>
                <w:lang w:val="en-US"/>
              </w:rPr>
            </w:pPr>
          </w:p>
          <w:p w:rsidRPr="00B44CF4" w:rsidR="005705F3" w:rsidP="005705F3" w:rsidRDefault="005705F3" w14:paraId="1C788589"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school has a clear vision for the education of all pupils with SEND at the school. The school has a culture of high aspiration for all children.</w:t>
            </w:r>
          </w:p>
          <w:p w:rsidR="00BE23A8" w:rsidP="005705F3" w:rsidRDefault="005705F3" w14:paraId="56A7A3D9"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School leaders have created a culture and ethos that actively welcomes and engages parents and carers of pupils with SEND.</w:t>
            </w:r>
          </w:p>
          <w:p w:rsidRPr="00B44CF4" w:rsidR="005705F3" w:rsidP="005705F3" w:rsidRDefault="005705F3" w14:paraId="784595D1"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School leaders are knowledgeable on SEND policy and practice. The school is implementing and embedding the SEND reforms and the Equality Act effectively.</w:t>
            </w:r>
          </w:p>
          <w:p w:rsidRPr="00B44CF4" w:rsidR="005705F3" w:rsidP="005705F3" w:rsidRDefault="005705F3" w14:paraId="209178E6"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SEND governor holds the school to account in order to have a positive impact on the outcomes of all pupils. The SEND governor has attended appropriate training in order to do this effectively.</w:t>
            </w:r>
          </w:p>
          <w:p w:rsidRPr="00B44CF4" w:rsidR="005705F3" w:rsidP="005705F3" w:rsidRDefault="005705F3" w14:paraId="07D7E0B5"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SENCO works closely alongside the headteacher and other senior leaders to develop a whole school response to SEND. The school ensures that all teachers are aware of their responsibilities to pupils with additional needs.</w:t>
            </w:r>
          </w:p>
          <w:p w:rsidRPr="00B44CF4" w:rsidR="005705F3" w:rsidP="005705F3" w:rsidRDefault="005705F3" w14:paraId="7FD4285D"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A SEND development plan with clear aims and objectives is in place. As a result, key priorities are identified correctly.</w:t>
            </w:r>
          </w:p>
          <w:p w:rsidRPr="00B44CF4" w:rsidR="005705F3" w:rsidP="005705F3" w:rsidRDefault="005705F3" w14:paraId="091D62DD"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Roles and responsibilities for SEND provision are clear. As a result, all teachers understand and accept they are responsible for the progress of all pupils.</w:t>
            </w:r>
          </w:p>
          <w:p w:rsidRPr="00B44CF4" w:rsidR="005705F3" w:rsidP="005705F3" w:rsidRDefault="005705F3" w14:paraId="47665B20" w14:textId="7777777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school has a successful track record of supporting the transition of pupils with SEND from specialist settings. For example, the school successfully integrates pupils with SEND from alternative provision.</w:t>
            </w:r>
          </w:p>
          <w:p w:rsidRPr="00CA5E13" w:rsidR="005705F3" w:rsidP="005705F3" w:rsidRDefault="005705F3" w14:paraId="3CC2C639" w14:textId="77777777">
            <w:pPr>
              <w:autoSpaceDE w:val="0"/>
              <w:autoSpaceDN w:val="0"/>
              <w:adjustRightInd w:val="0"/>
              <w:rPr>
                <w:rFonts w:ascii="Arial" w:hAnsi="Arial" w:cs="Arial"/>
                <w:color w:val="47444D"/>
                <w:sz w:val="20"/>
                <w:szCs w:val="20"/>
                <w:lang w:val="en-US"/>
              </w:rPr>
            </w:pPr>
          </w:p>
        </w:tc>
        <w:tc>
          <w:tcPr>
            <w:tcW w:w="2420" w:type="dxa"/>
          </w:tcPr>
          <w:p w:rsidRPr="001F702B" w:rsidR="005705F3" w:rsidP="005705F3" w:rsidRDefault="005705F3" w14:paraId="173B4C41" w14:textId="77777777">
            <w:pPr>
              <w:autoSpaceDE w:val="0"/>
              <w:autoSpaceDN w:val="0"/>
              <w:adjustRightInd w:val="0"/>
              <w:rPr>
                <w:rFonts w:ascii="Arial" w:hAnsi="Arial" w:cs="Arial"/>
                <w:color w:val="0ED492"/>
                <w:sz w:val="20"/>
                <w:szCs w:val="20"/>
                <w:lang w:val="en-US"/>
              </w:rPr>
            </w:pPr>
          </w:p>
        </w:tc>
        <w:tc>
          <w:tcPr>
            <w:tcW w:w="2750" w:type="dxa"/>
          </w:tcPr>
          <w:p w:rsidRPr="001F702B" w:rsidR="005705F3" w:rsidP="005705F3" w:rsidRDefault="005705F3" w14:paraId="58E92165" w14:textId="77777777">
            <w:pPr>
              <w:autoSpaceDE w:val="0"/>
              <w:autoSpaceDN w:val="0"/>
              <w:adjustRightInd w:val="0"/>
              <w:rPr>
                <w:rFonts w:ascii="Arial" w:hAnsi="Arial" w:cs="Arial"/>
                <w:color w:val="0ED492"/>
                <w:sz w:val="40"/>
                <w:szCs w:val="48"/>
                <w:lang w:val="en-US"/>
              </w:rPr>
            </w:pPr>
          </w:p>
        </w:tc>
      </w:tr>
    </w:tbl>
    <w:p w:rsidRPr="00AF59B0" w:rsidR="00AF59B0" w:rsidP="00E10681" w:rsidRDefault="00AF59B0" w14:paraId="272CE74E" w14:textId="77777777">
      <w:pPr>
        <w:framePr w:w="13659" w:wrap="auto" w:hAnchor="text"/>
        <w:autoSpaceDE w:val="0"/>
        <w:autoSpaceDN w:val="0"/>
        <w:adjustRightInd w:val="0"/>
        <w:spacing w:after="0" w:line="240" w:lineRule="auto"/>
        <w:rPr>
          <w:rFonts w:ascii="GillSans-SemiBold" w:hAnsi="GillSans-SemiBold" w:cs="GillSans-SemiBold"/>
          <w:b/>
          <w:bCs/>
          <w:color w:val="0ED492"/>
          <w:sz w:val="42"/>
          <w:szCs w:val="44"/>
          <w:lang w:val="en-US"/>
        </w:rPr>
        <w:sectPr w:rsidRPr="00AF59B0" w:rsidR="00AF59B0" w:rsidSect="0095129D">
          <w:footerReference w:type="default" r:id="rId17"/>
          <w:pgSz w:w="16838" w:h="11906" w:orient="landscape"/>
          <w:pgMar w:top="1134" w:right="1387" w:bottom="1135" w:left="1710" w:header="708" w:footer="708" w:gutter="0"/>
          <w:cols w:space="283"/>
          <w:docGrid w:linePitch="360"/>
        </w:sectPr>
      </w:pPr>
    </w:p>
    <w:p w:rsidRPr="004E6360" w:rsidR="008760C9" w:rsidP="00C94F45" w:rsidRDefault="008760C9" w14:paraId="00B25C01" w14:textId="77777777">
      <w:pPr>
        <w:autoSpaceDE w:val="0"/>
        <w:autoSpaceDN w:val="0"/>
        <w:adjustRightInd w:val="0"/>
        <w:spacing w:after="360" w:line="240" w:lineRule="auto"/>
        <w:rPr>
          <w:rFonts w:ascii="GillSans-Light" w:hAnsi="GillSans-Light" w:cs="GillSans-Light"/>
          <w:color w:val="47444D"/>
          <w:sz w:val="44"/>
          <w:szCs w:val="44"/>
          <w:lang w:val="en-US"/>
        </w:rPr>
      </w:pPr>
      <w:r w:rsidRPr="004E6360">
        <w:rPr>
          <w:rFonts w:ascii="Arial" w:hAnsi="Arial" w:cs="Arial"/>
          <w:color w:val="47444D"/>
          <w:sz w:val="44"/>
          <w:szCs w:val="44"/>
          <w:lang w:val="en-US"/>
        </w:rPr>
        <w:lastRenderedPageBreak/>
        <w:t>ANNEX</w:t>
      </w:r>
      <w:r w:rsidRPr="004E6360">
        <w:rPr>
          <w:rFonts w:ascii="GillSans-Light" w:hAnsi="GillSans-Light" w:cs="GillSans-Light"/>
          <w:color w:val="47444D"/>
          <w:sz w:val="44"/>
          <w:szCs w:val="44"/>
          <w:lang w:val="en-US"/>
        </w:rPr>
        <w:t xml:space="preserve"> 1</w:t>
      </w:r>
    </w:p>
    <w:p w:rsidRPr="004E6360" w:rsidR="00A50057" w:rsidP="00C94F45" w:rsidRDefault="008760C9" w14:paraId="5580537A" w14:textId="77777777">
      <w:pPr>
        <w:autoSpaceDE w:val="0"/>
        <w:autoSpaceDN w:val="0"/>
        <w:adjustRightInd w:val="0"/>
        <w:spacing w:after="360" w:line="240" w:lineRule="auto"/>
        <w:rPr>
          <w:rFonts w:ascii="GillSans-SemiBold" w:hAnsi="GillSans-SemiBold" w:cs="GillSans-SemiBold"/>
          <w:b/>
          <w:bCs/>
          <w:color w:val="35AD68"/>
          <w:sz w:val="42"/>
          <w:szCs w:val="42"/>
          <w:lang w:val="en-US"/>
        </w:rPr>
      </w:pPr>
      <w:r w:rsidRPr="004E6360">
        <w:rPr>
          <w:rFonts w:ascii="GillSans-SemiBold" w:hAnsi="GillSans-SemiBold" w:cs="GillSans-SemiBold"/>
          <w:b/>
          <w:bCs/>
          <w:color w:val="35AD68"/>
          <w:sz w:val="42"/>
          <w:szCs w:val="42"/>
          <w:lang w:val="en-US"/>
        </w:rPr>
        <w:t>School Visit/Self-Evaluation Template</w:t>
      </w:r>
    </w:p>
    <w:tbl>
      <w:tblPr>
        <w:tblStyle w:val="TableGrid"/>
        <w:tblpPr w:leftFromText="180" w:rightFromText="180" w:vertAnchor="text" w:horzAnchor="margin" w:tblpX="108" w:tblpY="91"/>
        <w:tblW w:w="13748"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ook w:val="04A0" w:firstRow="1" w:lastRow="0" w:firstColumn="1" w:lastColumn="0" w:noHBand="0" w:noVBand="1"/>
      </w:tblPr>
      <w:tblGrid>
        <w:gridCol w:w="2178"/>
        <w:gridCol w:w="6400"/>
        <w:gridCol w:w="2420"/>
        <w:gridCol w:w="2750"/>
      </w:tblGrid>
      <w:tr w:rsidR="008760C9" w:rsidTr="005705F3" w14:paraId="38D8010B" w14:textId="77777777">
        <w:trPr>
          <w:trHeight w:val="440"/>
        </w:trPr>
        <w:tc>
          <w:tcPr>
            <w:tcW w:w="2178" w:type="dxa"/>
            <w:shd w:val="clear" w:color="auto" w:fill="35AD68"/>
            <w:vAlign w:val="center"/>
          </w:tcPr>
          <w:p w:rsidRPr="00EA4E71" w:rsidR="008760C9" w:rsidP="005705F3" w:rsidRDefault="008760C9" w14:paraId="370F433E" w14:textId="77777777">
            <w:pPr>
              <w:autoSpaceDE w:val="0"/>
              <w:autoSpaceDN w:val="0"/>
              <w:adjustRightInd w:val="0"/>
              <w:rPr>
                <w:rFonts w:ascii="GillSans-Light" w:hAnsi="GillSans-Light" w:cs="GillSans-Light"/>
                <w:lang w:val="en-US"/>
              </w:rPr>
            </w:pPr>
            <w:r w:rsidRPr="003322BA">
              <w:rPr>
                <w:rFonts w:ascii="GillSans-SemiBold" w:hAnsi="GillSans-SemiBold" w:cs="GillSans-SemiBold"/>
                <w:b/>
                <w:bCs/>
                <w:color w:val="FFFFFF"/>
                <w:sz w:val="18"/>
              </w:rPr>
              <w:t>AREA OF FOCUS</w:t>
            </w:r>
          </w:p>
        </w:tc>
        <w:tc>
          <w:tcPr>
            <w:tcW w:w="6400" w:type="dxa"/>
            <w:shd w:val="clear" w:color="auto" w:fill="35AD68"/>
            <w:vAlign w:val="center"/>
          </w:tcPr>
          <w:p w:rsidRPr="00EA4E71" w:rsidR="008760C9" w:rsidP="005705F3" w:rsidRDefault="008760C9" w14:paraId="5F93713F" w14:textId="77777777">
            <w:pPr>
              <w:autoSpaceDE w:val="0"/>
              <w:autoSpaceDN w:val="0"/>
              <w:adjustRightInd w:val="0"/>
              <w:rPr>
                <w:rFonts w:ascii="GillSans-Light" w:hAnsi="GillSans-Light" w:cs="GillSans-Light"/>
                <w:sz w:val="18"/>
                <w:szCs w:val="48"/>
                <w:lang w:val="en-US"/>
              </w:rPr>
            </w:pPr>
            <w:r w:rsidRPr="00EA4E71">
              <w:rPr>
                <w:rFonts w:ascii="GillSans-SemiBold" w:hAnsi="GillSans-SemiBold" w:cs="GillSans-SemiBold"/>
                <w:b/>
                <w:bCs/>
                <w:color w:val="FFFFFF"/>
                <w:sz w:val="18"/>
                <w:szCs w:val="16"/>
                <w:lang w:val="en-US"/>
              </w:rPr>
              <w:t>SUGGESTED THEMES AND AREAS TO EXPLORE</w:t>
            </w:r>
          </w:p>
        </w:tc>
        <w:tc>
          <w:tcPr>
            <w:tcW w:w="2420" w:type="dxa"/>
            <w:shd w:val="clear" w:color="auto" w:fill="35AD68"/>
            <w:vAlign w:val="center"/>
          </w:tcPr>
          <w:p w:rsidR="008760C9" w:rsidP="005705F3" w:rsidRDefault="008760C9" w14:paraId="366C61EB" w14:textId="77777777">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STRENGTHS</w:t>
            </w:r>
          </w:p>
        </w:tc>
        <w:tc>
          <w:tcPr>
            <w:tcW w:w="2750" w:type="dxa"/>
            <w:shd w:val="clear" w:color="auto" w:fill="35AD68"/>
            <w:vAlign w:val="center"/>
          </w:tcPr>
          <w:p w:rsidR="008760C9" w:rsidP="005705F3" w:rsidRDefault="008760C9" w14:paraId="76F53AA7" w14:textId="77777777">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AREAS FOR DEVELOPMENT</w:t>
            </w:r>
          </w:p>
        </w:tc>
      </w:tr>
      <w:tr w:rsidRPr="00EE6F99" w:rsidR="008760C9" w:rsidTr="005705F3" w14:paraId="3054B94B" w14:textId="77777777">
        <w:trPr>
          <w:trHeight w:val="3173"/>
        </w:trPr>
        <w:tc>
          <w:tcPr>
            <w:tcW w:w="2178" w:type="dxa"/>
          </w:tcPr>
          <w:p w:rsidRPr="002733D6" w:rsidR="008760C9" w:rsidP="005705F3" w:rsidRDefault="008760C9" w14:paraId="51ACDDE2" w14:textId="77777777">
            <w:pPr>
              <w:autoSpaceDE w:val="0"/>
              <w:autoSpaceDN w:val="0"/>
              <w:adjustRightInd w:val="0"/>
              <w:rPr>
                <w:rFonts w:ascii="Arial" w:hAnsi="Arial" w:cs="Arial"/>
                <w:b/>
                <w:bCs/>
                <w:color w:val="47444D"/>
                <w:sz w:val="16"/>
                <w:szCs w:val="16"/>
                <w:lang w:val="en-US"/>
              </w:rPr>
            </w:pPr>
          </w:p>
          <w:p w:rsidRPr="002733D6" w:rsidR="008760C9" w:rsidP="005705F3" w:rsidRDefault="008760C9" w14:paraId="6FC90D9A" w14:textId="77777777">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The quality of</w:t>
            </w:r>
          </w:p>
          <w:p w:rsidRPr="002733D6" w:rsidR="008760C9" w:rsidP="005705F3" w:rsidRDefault="008760C9" w14:paraId="0F1BB95F" w14:textId="77777777">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teaching and learning</w:t>
            </w:r>
          </w:p>
          <w:p w:rsidRPr="002733D6" w:rsidR="008760C9" w:rsidP="005705F3" w:rsidRDefault="008760C9" w14:paraId="35A31EB2" w14:textId="77777777">
            <w:pPr>
              <w:autoSpaceDE w:val="0"/>
              <w:autoSpaceDN w:val="0"/>
              <w:adjustRightInd w:val="0"/>
              <w:rPr>
                <w:rFonts w:ascii="Arial" w:hAnsi="Arial" w:cs="Arial"/>
                <w:color w:val="47444D"/>
                <w:sz w:val="40"/>
                <w:szCs w:val="48"/>
              </w:rPr>
            </w:pPr>
            <w:r w:rsidRPr="002733D6">
              <w:rPr>
                <w:rFonts w:ascii="Arial" w:hAnsi="Arial" w:cs="Arial"/>
                <w:b/>
                <w:bCs/>
                <w:color w:val="47444D"/>
                <w:sz w:val="16"/>
                <w:szCs w:val="16"/>
              </w:rPr>
              <w:t>for pupils with SEND</w:t>
            </w:r>
          </w:p>
        </w:tc>
        <w:tc>
          <w:tcPr>
            <w:tcW w:w="6400" w:type="dxa"/>
          </w:tcPr>
          <w:p w:rsidRPr="002733D6" w:rsidR="002733D6" w:rsidP="005705F3" w:rsidRDefault="002733D6" w14:paraId="4DDD5A72" w14:textId="77777777">
            <w:pPr>
              <w:autoSpaceDE w:val="0"/>
              <w:autoSpaceDN w:val="0"/>
              <w:adjustRightInd w:val="0"/>
              <w:spacing w:after="120"/>
              <w:rPr>
                <w:rFonts w:ascii="Arial" w:hAnsi="Arial" w:cs="Arial"/>
                <w:color w:val="47444D"/>
                <w:sz w:val="2"/>
                <w:szCs w:val="16"/>
                <w:lang w:val="en-US"/>
              </w:rPr>
            </w:pPr>
          </w:p>
          <w:p w:rsidRPr="002733D6" w:rsidR="008760C9" w:rsidP="005705F3" w:rsidRDefault="008760C9" w14:paraId="3FE3A1B4" w14:textId="77777777">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Senior and middle leaders with responsibility for SEND work closely alongside class teachers tosupport differentiation and curriculum development. They are involved in reviewing and helpingteachers improve the quality of teaching for all pupils.</w:t>
            </w:r>
          </w:p>
          <w:p w:rsidRPr="002733D6" w:rsidR="008760C9" w:rsidP="005705F3" w:rsidRDefault="008760C9" w14:paraId="1ABF4B83" w14:textId="77777777">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Teachers have a clear understanding of pupil need and personalised strategies are informed by parent and carer partnership. These are consistently applied throughout the school.</w:t>
            </w:r>
          </w:p>
          <w:p w:rsidRPr="002733D6" w:rsidR="008760C9" w:rsidP="005705F3" w:rsidRDefault="008760C9" w14:paraId="37C0A141" w14:textId="77777777">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The individual needs of pupils are communicated effectively to all staff.</w:t>
            </w:r>
          </w:p>
          <w:p w:rsidRPr="002733D6" w:rsidR="008760C9" w:rsidP="005705F3" w:rsidRDefault="008760C9" w14:paraId="73F70B15" w14:textId="77777777">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Teachers use assessment information to plan and differentiate lessons effectively. This includes setting homework that is matched to pupils’ individual needs.</w:t>
            </w:r>
          </w:p>
          <w:p w:rsidRPr="002733D6" w:rsidR="008760C9" w:rsidP="005705F3" w:rsidRDefault="008760C9" w14:paraId="677127FA" w14:textId="77777777">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Evidence from observations shows the teaching of interventions is considered to be consistently good or better.</w:t>
            </w:r>
          </w:p>
          <w:p w:rsidRPr="002733D6" w:rsidR="005A5E99" w:rsidP="005705F3" w:rsidRDefault="008760C9" w14:paraId="7B178BB1" w14:textId="77777777">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Outcomes from interventions are integrated into classroom teaching and teachers capitalise onlearning from interventions in whole-class and small group teaching</w:t>
            </w:r>
            <w:r w:rsidRPr="002733D6" w:rsidR="005A5E99">
              <w:rPr>
                <w:rFonts w:ascii="Arial" w:hAnsi="Arial" w:cs="Arial"/>
                <w:color w:val="47444D"/>
                <w:sz w:val="16"/>
                <w:szCs w:val="16"/>
                <w:lang w:val="en-US"/>
              </w:rPr>
              <w:t>.</w:t>
            </w:r>
          </w:p>
        </w:tc>
        <w:tc>
          <w:tcPr>
            <w:tcW w:w="2420" w:type="dxa"/>
          </w:tcPr>
          <w:p w:rsidRPr="001F702B" w:rsidR="008760C9" w:rsidP="005705F3" w:rsidRDefault="008760C9" w14:paraId="5156F864" w14:textId="77777777">
            <w:pPr>
              <w:autoSpaceDE w:val="0"/>
              <w:autoSpaceDN w:val="0"/>
              <w:adjustRightInd w:val="0"/>
              <w:rPr>
                <w:rFonts w:ascii="Arial" w:hAnsi="Arial" w:cs="Arial"/>
                <w:color w:val="0ED492"/>
                <w:sz w:val="40"/>
                <w:szCs w:val="48"/>
                <w:lang w:val="en-US"/>
              </w:rPr>
            </w:pPr>
          </w:p>
        </w:tc>
        <w:tc>
          <w:tcPr>
            <w:tcW w:w="2750" w:type="dxa"/>
          </w:tcPr>
          <w:p w:rsidRPr="001F702B" w:rsidR="008760C9" w:rsidP="005705F3" w:rsidRDefault="008760C9" w14:paraId="1083EE2C" w14:textId="77777777">
            <w:pPr>
              <w:autoSpaceDE w:val="0"/>
              <w:autoSpaceDN w:val="0"/>
              <w:adjustRightInd w:val="0"/>
              <w:rPr>
                <w:rFonts w:ascii="Arial" w:hAnsi="Arial" w:cs="Arial"/>
                <w:color w:val="0ED492"/>
                <w:sz w:val="40"/>
                <w:szCs w:val="48"/>
                <w:lang w:val="en-US"/>
              </w:rPr>
            </w:pPr>
          </w:p>
        </w:tc>
      </w:tr>
      <w:tr w:rsidRPr="00EE6F99" w:rsidR="008760C9" w:rsidTr="005705F3" w14:paraId="33C7BDFE" w14:textId="77777777">
        <w:trPr>
          <w:trHeight w:val="3910"/>
        </w:trPr>
        <w:tc>
          <w:tcPr>
            <w:tcW w:w="2178" w:type="dxa"/>
          </w:tcPr>
          <w:p w:rsidRPr="002733D6" w:rsidR="008760C9" w:rsidP="005705F3" w:rsidRDefault="008760C9" w14:paraId="3D554BA3" w14:textId="77777777">
            <w:pPr>
              <w:autoSpaceDE w:val="0"/>
              <w:autoSpaceDN w:val="0"/>
              <w:adjustRightInd w:val="0"/>
              <w:rPr>
                <w:rFonts w:ascii="Arial" w:hAnsi="Arial" w:cs="Arial"/>
                <w:b/>
                <w:bCs/>
                <w:color w:val="47444D"/>
                <w:sz w:val="16"/>
                <w:szCs w:val="16"/>
                <w:lang w:val="en-US"/>
              </w:rPr>
            </w:pPr>
          </w:p>
          <w:p w:rsidRPr="002733D6" w:rsidR="008760C9" w:rsidP="005705F3" w:rsidRDefault="008760C9" w14:paraId="0C437A72" w14:textId="77777777">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Working with pupils</w:t>
            </w:r>
          </w:p>
          <w:p w:rsidRPr="002733D6" w:rsidR="008760C9" w:rsidP="005705F3" w:rsidRDefault="008760C9" w14:paraId="13BD0CCE" w14:textId="77777777">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and parents/carers of</w:t>
            </w:r>
          </w:p>
          <w:p w:rsidRPr="002733D6" w:rsidR="008760C9" w:rsidP="005705F3" w:rsidRDefault="008760C9" w14:paraId="56A106D0" w14:textId="77777777">
            <w:pPr>
              <w:autoSpaceDE w:val="0"/>
              <w:autoSpaceDN w:val="0"/>
              <w:adjustRightInd w:val="0"/>
              <w:rPr>
                <w:rFonts w:ascii="Arial" w:hAnsi="Arial" w:cs="Arial"/>
                <w:color w:val="47444D"/>
                <w:sz w:val="40"/>
                <w:szCs w:val="48"/>
              </w:rPr>
            </w:pPr>
            <w:r w:rsidRPr="002733D6">
              <w:rPr>
                <w:rFonts w:ascii="Arial" w:hAnsi="Arial" w:cs="Arial"/>
                <w:b/>
                <w:bCs/>
                <w:color w:val="47444D"/>
                <w:sz w:val="16"/>
                <w:szCs w:val="16"/>
              </w:rPr>
              <w:t>pupils with SEND</w:t>
            </w:r>
          </w:p>
        </w:tc>
        <w:tc>
          <w:tcPr>
            <w:tcW w:w="6400" w:type="dxa"/>
          </w:tcPr>
          <w:p w:rsidRPr="00D66E06" w:rsidR="00D66E06" w:rsidP="00D66E06" w:rsidRDefault="00D66E06" w14:paraId="7A8F3A71" w14:textId="77777777">
            <w:pPr>
              <w:autoSpaceDE w:val="0"/>
              <w:autoSpaceDN w:val="0"/>
              <w:adjustRightInd w:val="0"/>
              <w:ind w:right="352"/>
              <w:rPr>
                <w:rFonts w:ascii="Arial" w:hAnsi="Arial" w:cs="Arial"/>
                <w:color w:val="47444D"/>
                <w:sz w:val="8"/>
                <w:szCs w:val="16"/>
                <w:lang w:val="en-US"/>
              </w:rPr>
            </w:pPr>
          </w:p>
          <w:p w:rsidRPr="00D66E06" w:rsidR="008760C9" w:rsidP="00D66E06" w:rsidRDefault="008760C9" w14:paraId="63C1FBEE" w14:textId="77777777">
            <w:pPr>
              <w:autoSpaceDE w:val="0"/>
              <w:autoSpaceDN w:val="0"/>
              <w:adjustRightInd w:val="0"/>
              <w:spacing w:after="120"/>
              <w:ind w:right="352"/>
              <w:rPr>
                <w:rFonts w:ascii="Arial" w:hAnsi="Arial" w:cs="Arial"/>
                <w:color w:val="47444D"/>
                <w:sz w:val="16"/>
                <w:szCs w:val="16"/>
                <w:lang w:val="en-US"/>
              </w:rPr>
            </w:pPr>
            <w:r w:rsidRPr="00D66E06">
              <w:rPr>
                <w:rFonts w:ascii="Arial" w:hAnsi="Arial" w:cs="Arial"/>
                <w:color w:val="47444D"/>
                <w:sz w:val="16"/>
                <w:szCs w:val="16"/>
                <w:lang w:val="en-US"/>
              </w:rPr>
              <w:t>The SEND information report provides a comprehensive summary of provision at the school.</w:t>
            </w:r>
          </w:p>
          <w:p w:rsidRPr="00D66E06" w:rsidR="008760C9" w:rsidP="005705F3" w:rsidRDefault="008760C9" w14:paraId="23EAD578" w14:textId="77777777">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Systems are in place to allow parents and carers to meaning</w:t>
            </w:r>
            <w:r w:rsidRPr="00D66E06" w:rsidR="00C25033">
              <w:rPr>
                <w:rFonts w:ascii="Arial" w:hAnsi="Arial" w:cs="Arial"/>
                <w:color w:val="47444D"/>
                <w:sz w:val="16"/>
                <w:szCs w:val="16"/>
                <w:lang w:val="en-US"/>
              </w:rPr>
              <w:t xml:space="preserve">fully contribute to shaping the </w:t>
            </w:r>
            <w:r w:rsidRPr="00D66E06">
              <w:rPr>
                <w:rFonts w:ascii="Arial" w:hAnsi="Arial" w:cs="Arial"/>
                <w:color w:val="47444D"/>
                <w:sz w:val="16"/>
                <w:szCs w:val="16"/>
                <w:lang w:val="en-US"/>
              </w:rPr>
              <w:t>quality of support and provision.</w:t>
            </w:r>
          </w:p>
          <w:p w:rsidRPr="00D66E06" w:rsidR="008760C9" w:rsidP="005705F3" w:rsidRDefault="008760C9" w14:paraId="030C27AD" w14:textId="77777777">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The school and parents work in partnership to achieve genuine co-production, for example parent/ carer forums and workshops, and structured conversations for pupils with SEND with EHC plans.</w:t>
            </w:r>
          </w:p>
          <w:p w:rsidRPr="00D66E06" w:rsidR="008760C9" w:rsidP="00D66E06" w:rsidRDefault="008760C9" w14:paraId="045ACB7A" w14:textId="77777777">
            <w:pPr>
              <w:autoSpaceDE w:val="0"/>
              <w:autoSpaceDN w:val="0"/>
              <w:adjustRightInd w:val="0"/>
              <w:spacing w:after="120"/>
              <w:ind w:right="262"/>
              <w:rPr>
                <w:rFonts w:ascii="Arial" w:hAnsi="Arial" w:cs="Arial"/>
                <w:color w:val="47444D"/>
                <w:sz w:val="16"/>
                <w:szCs w:val="16"/>
                <w:lang w:val="en-US"/>
              </w:rPr>
            </w:pPr>
            <w:r w:rsidRPr="00D66E06">
              <w:rPr>
                <w:rFonts w:ascii="Arial" w:hAnsi="Arial" w:cs="Arial"/>
                <w:color w:val="47444D"/>
                <w:sz w:val="16"/>
                <w:szCs w:val="16"/>
                <w:lang w:val="en-US"/>
              </w:rPr>
              <w:t>Pupils with SEND speak highly of the support they receive. Where appropriate, they are able toarticulate how the support they have had from the school has made a real difference.</w:t>
            </w:r>
          </w:p>
          <w:p w:rsidRPr="00D66E06" w:rsidR="008760C9" w:rsidP="005705F3" w:rsidRDefault="008760C9" w14:paraId="2A3CC092" w14:textId="77777777">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There are opportunities for pupils with SEND to become involved in pupil voice. For example pupils with SEND are represented on the school council.</w:t>
            </w:r>
          </w:p>
          <w:p w:rsidRPr="00D66E06" w:rsidR="008760C9" w:rsidP="00D66E06" w:rsidRDefault="008760C9" w14:paraId="77B462D0" w14:textId="77777777">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Pupils with SEND are involved in wrap-around activities; they are supported through a variety ofenrichment activities, lunchtime clubs and out of hours support.</w:t>
            </w:r>
          </w:p>
          <w:p w:rsidRPr="00EE6F99" w:rsidR="008760C9" w:rsidP="00176739" w:rsidRDefault="008760C9" w14:paraId="5E3FC8F3" w14:textId="77777777">
            <w:pPr>
              <w:autoSpaceDE w:val="0"/>
              <w:autoSpaceDN w:val="0"/>
              <w:adjustRightInd w:val="0"/>
              <w:spacing w:after="120"/>
              <w:ind w:right="72"/>
              <w:rPr>
                <w:rFonts w:ascii="Arial" w:hAnsi="Arial" w:cs="Arial"/>
                <w:color w:val="47444D"/>
                <w:sz w:val="16"/>
                <w:szCs w:val="16"/>
                <w:lang w:val="hy-AM"/>
              </w:rPr>
            </w:pPr>
            <w:r w:rsidRPr="00D66E06">
              <w:rPr>
                <w:rFonts w:ascii="Arial" w:hAnsi="Arial" w:cs="Arial"/>
                <w:color w:val="47444D"/>
                <w:sz w:val="16"/>
                <w:szCs w:val="16"/>
                <w:lang w:val="en-US"/>
              </w:rPr>
              <w:t>Pupils, parents and carers are made aware of local and national service</w:t>
            </w:r>
            <w:r w:rsidRPr="00D66E06" w:rsidR="00C25033">
              <w:rPr>
                <w:rFonts w:ascii="Arial" w:hAnsi="Arial" w:cs="Arial"/>
                <w:color w:val="47444D"/>
                <w:sz w:val="16"/>
                <w:szCs w:val="16"/>
                <w:lang w:val="en-US"/>
              </w:rPr>
              <w:t xml:space="preserve">s that provide impartial </w:t>
            </w:r>
            <w:r w:rsidRPr="00D66E06" w:rsidR="005A5E99">
              <w:rPr>
                <w:rFonts w:ascii="Arial" w:hAnsi="Arial" w:cs="Arial"/>
                <w:color w:val="47444D"/>
                <w:sz w:val="16"/>
                <w:szCs w:val="16"/>
                <w:lang w:val="en-US"/>
              </w:rPr>
              <w:t xml:space="preserve">advice </w:t>
            </w:r>
            <w:r w:rsidRPr="00D66E06">
              <w:rPr>
                <w:rFonts w:ascii="Arial" w:hAnsi="Arial" w:cs="Arial"/>
                <w:color w:val="47444D"/>
                <w:sz w:val="16"/>
                <w:szCs w:val="16"/>
                <w:lang w:val="en-US"/>
              </w:rPr>
              <w:t xml:space="preserve">and support such as the SEND </w:t>
            </w:r>
            <w:r w:rsidR="00176739">
              <w:rPr>
                <w:rFonts w:ascii="Arial" w:hAnsi="Arial" w:cs="Arial"/>
                <w:color w:val="47444D"/>
                <w:sz w:val="16"/>
                <w:szCs w:val="16"/>
                <w:lang w:val="en-US"/>
              </w:rPr>
              <w:t>IASS</w:t>
            </w:r>
          </w:p>
        </w:tc>
        <w:tc>
          <w:tcPr>
            <w:tcW w:w="2420" w:type="dxa"/>
          </w:tcPr>
          <w:p w:rsidRPr="001F702B" w:rsidR="008760C9" w:rsidP="005705F3" w:rsidRDefault="008760C9" w14:paraId="500CEC6A" w14:textId="77777777">
            <w:pPr>
              <w:autoSpaceDE w:val="0"/>
              <w:autoSpaceDN w:val="0"/>
              <w:adjustRightInd w:val="0"/>
              <w:rPr>
                <w:rFonts w:ascii="Arial" w:hAnsi="Arial" w:cs="Arial"/>
                <w:color w:val="0ED492"/>
                <w:sz w:val="40"/>
                <w:szCs w:val="48"/>
                <w:lang w:val="en-US"/>
              </w:rPr>
            </w:pPr>
          </w:p>
        </w:tc>
        <w:tc>
          <w:tcPr>
            <w:tcW w:w="2750" w:type="dxa"/>
          </w:tcPr>
          <w:p w:rsidRPr="001F702B" w:rsidR="008760C9" w:rsidP="005705F3" w:rsidRDefault="008760C9" w14:paraId="1AD68C0E" w14:textId="77777777">
            <w:pPr>
              <w:autoSpaceDE w:val="0"/>
              <w:autoSpaceDN w:val="0"/>
              <w:adjustRightInd w:val="0"/>
              <w:rPr>
                <w:rFonts w:ascii="Arial" w:hAnsi="Arial" w:cs="Arial"/>
                <w:color w:val="0ED492"/>
                <w:sz w:val="40"/>
                <w:szCs w:val="48"/>
                <w:lang w:val="en-US"/>
              </w:rPr>
            </w:pPr>
          </w:p>
        </w:tc>
      </w:tr>
    </w:tbl>
    <w:p w:rsidR="00D9793C" w:rsidP="004E6360" w:rsidRDefault="00D9793C" w14:paraId="10D08900" w14:textId="77777777">
      <w:pPr>
        <w:autoSpaceDE w:val="0"/>
        <w:autoSpaceDN w:val="0"/>
        <w:adjustRightInd w:val="0"/>
        <w:spacing w:after="360" w:line="240" w:lineRule="auto"/>
        <w:rPr>
          <w:rFonts w:ascii="Arial" w:hAnsi="Arial" w:cs="Arial"/>
          <w:color w:val="47444D"/>
          <w:sz w:val="44"/>
          <w:szCs w:val="44"/>
          <w:lang w:val="en-US"/>
        </w:rPr>
        <w:sectPr w:rsidR="00D9793C" w:rsidSect="007961C7">
          <w:footerReference w:type="default" r:id="rId18"/>
          <w:pgSz w:w="16838" w:h="11906" w:orient="landscape"/>
          <w:pgMar w:top="1135" w:right="1387" w:bottom="1135" w:left="1710" w:header="708" w:footer="708" w:gutter="0"/>
          <w:cols w:space="283"/>
          <w:docGrid w:linePitch="360"/>
        </w:sectPr>
      </w:pPr>
    </w:p>
    <w:p w:rsidRPr="004E6360" w:rsidR="00E473A0" w:rsidP="004E6360" w:rsidRDefault="00E473A0" w14:paraId="2B2482AB" w14:textId="77777777">
      <w:pPr>
        <w:autoSpaceDE w:val="0"/>
        <w:autoSpaceDN w:val="0"/>
        <w:adjustRightInd w:val="0"/>
        <w:spacing w:after="360" w:line="240" w:lineRule="auto"/>
        <w:rPr>
          <w:rFonts w:ascii="Arial" w:hAnsi="Arial" w:cs="Arial"/>
          <w:color w:val="47444D"/>
          <w:sz w:val="44"/>
          <w:szCs w:val="44"/>
          <w:lang w:val="en-US"/>
        </w:rPr>
      </w:pPr>
      <w:r w:rsidRPr="004E6360">
        <w:rPr>
          <w:rFonts w:ascii="Arial" w:hAnsi="Arial" w:cs="Arial"/>
          <w:color w:val="47444D"/>
          <w:sz w:val="44"/>
          <w:szCs w:val="44"/>
          <w:lang w:val="en-US"/>
        </w:rPr>
        <w:lastRenderedPageBreak/>
        <w:t>ANNEX 1</w:t>
      </w:r>
    </w:p>
    <w:p w:rsidRPr="004E6360" w:rsidR="00E473A0" w:rsidP="004E6360" w:rsidRDefault="00E473A0" w14:paraId="32B5A068" w14:textId="77777777">
      <w:pPr>
        <w:autoSpaceDE w:val="0"/>
        <w:autoSpaceDN w:val="0"/>
        <w:adjustRightInd w:val="0"/>
        <w:spacing w:after="360" w:line="240" w:lineRule="auto"/>
        <w:rPr>
          <w:rFonts w:ascii="GillSans-SemiBold" w:hAnsi="GillSans-SemiBold" w:cs="GillSans-SemiBold"/>
          <w:b/>
          <w:bCs/>
          <w:color w:val="35AD68"/>
          <w:sz w:val="42"/>
          <w:szCs w:val="42"/>
          <w:lang w:val="en-US"/>
        </w:rPr>
      </w:pPr>
      <w:r w:rsidRPr="004E6360">
        <w:rPr>
          <w:rFonts w:ascii="GillSans-SemiBold" w:hAnsi="GillSans-SemiBold" w:cs="GillSans-SemiBold"/>
          <w:b/>
          <w:bCs/>
          <w:color w:val="35AD68"/>
          <w:sz w:val="42"/>
          <w:szCs w:val="42"/>
          <w:lang w:val="en-US"/>
        </w:rPr>
        <w:t>School Visit/Self-Evaluation Template</w:t>
      </w:r>
    </w:p>
    <w:tbl>
      <w:tblPr>
        <w:tblStyle w:val="TableGrid"/>
        <w:tblpPr w:leftFromText="180" w:rightFromText="180" w:vertAnchor="text" w:horzAnchor="margin" w:tblpX="108" w:tblpY="93"/>
        <w:tblW w:w="13750" w:type="dxa"/>
        <w:tblLook w:val="04A0" w:firstRow="1" w:lastRow="0" w:firstColumn="1" w:lastColumn="0" w:noHBand="0" w:noVBand="1"/>
      </w:tblPr>
      <w:tblGrid>
        <w:gridCol w:w="2160"/>
        <w:gridCol w:w="6420"/>
        <w:gridCol w:w="2420"/>
        <w:gridCol w:w="2750"/>
      </w:tblGrid>
      <w:tr w:rsidR="005705F3" w:rsidTr="005705F3" w14:paraId="36B0E10A" w14:textId="77777777">
        <w:trPr>
          <w:trHeight w:val="330"/>
        </w:trPr>
        <w:tc>
          <w:tcPr>
            <w:tcW w:w="2160" w:type="dxa"/>
            <w:shd w:val="clear" w:color="auto" w:fill="35AD68"/>
            <w:vAlign w:val="center"/>
          </w:tcPr>
          <w:p w:rsidRPr="001F702B" w:rsidR="005705F3" w:rsidP="005705F3" w:rsidRDefault="005705F3" w14:paraId="7CD777CA" w14:textId="77777777">
            <w:pPr>
              <w:autoSpaceDE w:val="0"/>
              <w:autoSpaceDN w:val="0"/>
              <w:adjustRightInd w:val="0"/>
              <w:rPr>
                <w:rFonts w:ascii="Arial" w:hAnsi="Arial" w:cs="Arial"/>
                <w:lang w:val="en-US"/>
              </w:rPr>
            </w:pPr>
            <w:r w:rsidRPr="001F702B">
              <w:rPr>
                <w:rFonts w:ascii="Arial" w:hAnsi="Arial" w:cs="Arial"/>
                <w:b/>
                <w:bCs/>
                <w:color w:val="FFFFFF"/>
                <w:sz w:val="18"/>
              </w:rPr>
              <w:t>AREA OF FOCUS</w:t>
            </w:r>
          </w:p>
        </w:tc>
        <w:tc>
          <w:tcPr>
            <w:tcW w:w="6420" w:type="dxa"/>
            <w:shd w:val="clear" w:color="auto" w:fill="35AD68"/>
            <w:vAlign w:val="center"/>
          </w:tcPr>
          <w:p w:rsidRPr="001F702B" w:rsidR="005705F3" w:rsidP="005705F3" w:rsidRDefault="005705F3" w14:paraId="711B818E" w14:textId="77777777">
            <w:pPr>
              <w:autoSpaceDE w:val="0"/>
              <w:autoSpaceDN w:val="0"/>
              <w:adjustRightInd w:val="0"/>
              <w:rPr>
                <w:rFonts w:ascii="Arial" w:hAnsi="Arial" w:cs="Arial"/>
                <w:sz w:val="18"/>
                <w:szCs w:val="48"/>
                <w:lang w:val="en-US"/>
              </w:rPr>
            </w:pPr>
            <w:r w:rsidRPr="001F702B">
              <w:rPr>
                <w:rFonts w:ascii="Arial" w:hAnsi="Arial" w:cs="Arial"/>
                <w:b/>
                <w:bCs/>
                <w:color w:val="FFFFFF"/>
                <w:sz w:val="18"/>
                <w:szCs w:val="16"/>
                <w:lang w:val="en-US"/>
              </w:rPr>
              <w:t>SUGGESTED THEMES AND AREAS TO EXPLORE</w:t>
            </w:r>
          </w:p>
        </w:tc>
        <w:tc>
          <w:tcPr>
            <w:tcW w:w="2420" w:type="dxa"/>
            <w:tcBorders>
              <w:right w:val="single" w:color="A6A6A6" w:themeColor="background1" w:themeShade="A6" w:sz="2" w:space="0"/>
            </w:tcBorders>
            <w:shd w:val="clear" w:color="auto" w:fill="35AD68"/>
            <w:vAlign w:val="center"/>
          </w:tcPr>
          <w:p w:rsidRPr="001F702B" w:rsidR="005705F3" w:rsidP="005705F3" w:rsidRDefault="005705F3" w14:paraId="47462A7C" w14:textId="77777777">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STRENGTHS</w:t>
            </w:r>
          </w:p>
        </w:tc>
        <w:tc>
          <w:tcPr>
            <w:tcW w:w="2750" w:type="dxa"/>
            <w:tcBorders>
              <w:left w:val="single" w:color="A6A6A6" w:themeColor="background1" w:themeShade="A6" w:sz="2" w:space="0"/>
            </w:tcBorders>
            <w:shd w:val="clear" w:color="auto" w:fill="35AD68"/>
            <w:vAlign w:val="center"/>
          </w:tcPr>
          <w:p w:rsidRPr="001F702B" w:rsidR="005705F3" w:rsidP="005705F3" w:rsidRDefault="005705F3" w14:paraId="69D8A14C" w14:textId="77777777">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AREAS FOR DEVELOPMENT</w:t>
            </w:r>
          </w:p>
        </w:tc>
      </w:tr>
      <w:tr w:rsidRPr="00EE6F99" w:rsidR="005705F3" w:rsidTr="005705F3" w14:paraId="7C8E4121" w14:textId="77777777">
        <w:trPr>
          <w:trHeight w:val="2421"/>
        </w:trPr>
        <w:tc>
          <w:tcPr>
            <w:tcW w:w="2160" w:type="dxa"/>
          </w:tcPr>
          <w:p w:rsidRPr="0006495B" w:rsidR="005705F3" w:rsidP="005705F3" w:rsidRDefault="005705F3" w14:paraId="3AB5FCD9" w14:textId="77777777">
            <w:pPr>
              <w:autoSpaceDE w:val="0"/>
              <w:autoSpaceDN w:val="0"/>
              <w:adjustRightInd w:val="0"/>
              <w:rPr>
                <w:rFonts w:ascii="Arial" w:hAnsi="Arial" w:cs="Arial"/>
                <w:b/>
                <w:bCs/>
                <w:color w:val="47444D"/>
                <w:sz w:val="16"/>
                <w:szCs w:val="16"/>
              </w:rPr>
            </w:pPr>
          </w:p>
          <w:p w:rsidRPr="0006495B" w:rsidR="005705F3" w:rsidP="005705F3" w:rsidRDefault="005705F3" w14:paraId="72B1DDDB" w14:textId="77777777">
            <w:pPr>
              <w:autoSpaceDE w:val="0"/>
              <w:autoSpaceDN w:val="0"/>
              <w:adjustRightInd w:val="0"/>
              <w:rPr>
                <w:rFonts w:ascii="Arial" w:hAnsi="Arial" w:cs="Arial"/>
                <w:b/>
                <w:bCs/>
                <w:color w:val="47444D"/>
                <w:sz w:val="16"/>
                <w:szCs w:val="16"/>
              </w:rPr>
            </w:pPr>
            <w:r w:rsidRPr="0006495B">
              <w:rPr>
                <w:rFonts w:ascii="Arial" w:hAnsi="Arial" w:cs="Arial"/>
                <w:b/>
                <w:bCs/>
                <w:color w:val="47444D"/>
                <w:sz w:val="16"/>
                <w:szCs w:val="16"/>
              </w:rPr>
              <w:t>Assessment and</w:t>
            </w:r>
          </w:p>
          <w:p w:rsidRPr="0006495B" w:rsidR="005705F3" w:rsidP="005705F3" w:rsidRDefault="005705F3" w14:paraId="2C991046" w14:textId="77777777">
            <w:pPr>
              <w:autoSpaceDE w:val="0"/>
              <w:autoSpaceDN w:val="0"/>
              <w:adjustRightInd w:val="0"/>
              <w:ind w:right="-38"/>
              <w:rPr>
                <w:rFonts w:ascii="Arial" w:hAnsi="Arial" w:cs="Arial"/>
                <w:color w:val="47444D"/>
                <w:sz w:val="40"/>
                <w:szCs w:val="48"/>
              </w:rPr>
            </w:pPr>
            <w:r w:rsidRPr="0006495B">
              <w:rPr>
                <w:rFonts w:ascii="Arial" w:hAnsi="Arial" w:cs="Arial"/>
                <w:b/>
                <w:bCs/>
                <w:color w:val="47444D"/>
                <w:sz w:val="16"/>
                <w:szCs w:val="16"/>
              </w:rPr>
              <w:t>identification</w:t>
            </w:r>
          </w:p>
        </w:tc>
        <w:tc>
          <w:tcPr>
            <w:tcW w:w="6420" w:type="dxa"/>
          </w:tcPr>
          <w:p w:rsidR="005705F3" w:rsidP="005705F3" w:rsidRDefault="005705F3" w14:paraId="07120EB2" w14:textId="77777777">
            <w:pPr>
              <w:autoSpaceDE w:val="0"/>
              <w:autoSpaceDN w:val="0"/>
              <w:adjustRightInd w:val="0"/>
              <w:rPr>
                <w:rFonts w:ascii="Arial" w:hAnsi="Arial" w:cs="Arial"/>
                <w:color w:val="47444D"/>
                <w:sz w:val="16"/>
                <w:szCs w:val="16"/>
                <w:lang w:val="en-US"/>
              </w:rPr>
            </w:pPr>
          </w:p>
          <w:p w:rsidRPr="0006495B" w:rsidR="005705F3" w:rsidP="005705F3" w:rsidRDefault="005705F3" w14:paraId="5ACA7E28" w14:textId="77777777">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Comprehensive assessment supports accurate identification of need and informs classroom practice.</w:t>
            </w:r>
          </w:p>
          <w:p w:rsidRPr="0006495B" w:rsidR="005705F3" w:rsidP="00A62B5D" w:rsidRDefault="005705F3" w14:paraId="2556A6EA" w14:textId="77777777">
            <w:pPr>
              <w:autoSpaceDE w:val="0"/>
              <w:autoSpaceDN w:val="0"/>
              <w:adjustRightInd w:val="0"/>
              <w:spacing w:after="120"/>
              <w:ind w:right="174"/>
              <w:rPr>
                <w:rFonts w:ascii="Arial" w:hAnsi="Arial" w:cs="Arial"/>
                <w:color w:val="47444D"/>
                <w:sz w:val="16"/>
                <w:szCs w:val="16"/>
                <w:lang w:val="en-US"/>
              </w:rPr>
            </w:pPr>
            <w:r w:rsidRPr="0006495B">
              <w:rPr>
                <w:rFonts w:ascii="Arial" w:hAnsi="Arial" w:cs="Arial"/>
                <w:color w:val="47444D"/>
                <w:sz w:val="16"/>
                <w:szCs w:val="16"/>
                <w:lang w:val="en-US"/>
              </w:rPr>
              <w:t>The effectiveness of classroom teaching is taken into account before assuming a pupil has SEND.</w:t>
            </w:r>
          </w:p>
          <w:p w:rsidRPr="0006495B" w:rsidR="005705F3" w:rsidP="005705F3" w:rsidRDefault="005705F3" w14:paraId="084E2572" w14:textId="77777777">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The school scrutinisesbehaviour, exclusion and attendance data to ensure additional learning needs are not missed.</w:t>
            </w:r>
          </w:p>
          <w:p w:rsidRPr="0006495B" w:rsidR="005705F3" w:rsidP="005705F3" w:rsidRDefault="005705F3" w14:paraId="38FF3000" w14:textId="77777777">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The SEND register is accurate and reviewed at least termly.</w:t>
            </w:r>
          </w:p>
          <w:p w:rsidRPr="00C95015" w:rsidR="005705F3" w:rsidP="00135A97" w:rsidRDefault="005705F3" w14:paraId="30E14292" w14:textId="77777777">
            <w:pPr>
              <w:autoSpaceDE w:val="0"/>
              <w:autoSpaceDN w:val="0"/>
              <w:adjustRightInd w:val="0"/>
              <w:spacing w:after="120"/>
              <w:ind w:right="174"/>
              <w:rPr>
                <w:rFonts w:ascii="Arial" w:hAnsi="Arial" w:cs="Arial"/>
                <w:color w:val="47444D"/>
                <w:sz w:val="16"/>
                <w:szCs w:val="16"/>
                <w:lang w:val="en-US"/>
              </w:rPr>
            </w:pPr>
            <w:r w:rsidRPr="0006495B">
              <w:rPr>
                <w:rFonts w:ascii="Arial" w:hAnsi="Arial" w:cs="Arial"/>
                <w:color w:val="47444D"/>
                <w:sz w:val="16"/>
                <w:szCs w:val="16"/>
                <w:lang w:val="en-US"/>
              </w:rPr>
              <w:t>Parents and carers are fully involved in discussions with the school on identification and assessment.</w:t>
            </w:r>
          </w:p>
        </w:tc>
        <w:tc>
          <w:tcPr>
            <w:tcW w:w="2420" w:type="dxa"/>
            <w:tcBorders>
              <w:right w:val="single" w:color="A6A6A6" w:themeColor="background1" w:themeShade="A6" w:sz="2" w:space="0"/>
            </w:tcBorders>
          </w:tcPr>
          <w:p w:rsidRPr="001F702B" w:rsidR="005705F3" w:rsidP="005705F3" w:rsidRDefault="005705F3" w14:paraId="4CC3BB52" w14:textId="77777777">
            <w:pPr>
              <w:autoSpaceDE w:val="0"/>
              <w:autoSpaceDN w:val="0"/>
              <w:adjustRightInd w:val="0"/>
              <w:rPr>
                <w:rFonts w:ascii="Arial" w:hAnsi="Arial" w:cs="Arial"/>
                <w:color w:val="0ED492"/>
                <w:sz w:val="40"/>
                <w:szCs w:val="48"/>
                <w:lang w:val="en-US"/>
              </w:rPr>
            </w:pPr>
          </w:p>
        </w:tc>
        <w:tc>
          <w:tcPr>
            <w:tcW w:w="2750" w:type="dxa"/>
            <w:tcBorders>
              <w:left w:val="single" w:color="A6A6A6" w:themeColor="background1" w:themeShade="A6" w:sz="2" w:space="0"/>
            </w:tcBorders>
          </w:tcPr>
          <w:p w:rsidRPr="001F702B" w:rsidR="005705F3" w:rsidP="005705F3" w:rsidRDefault="005705F3" w14:paraId="0BF6224B" w14:textId="77777777">
            <w:pPr>
              <w:autoSpaceDE w:val="0"/>
              <w:autoSpaceDN w:val="0"/>
              <w:adjustRightInd w:val="0"/>
              <w:rPr>
                <w:rFonts w:ascii="Arial" w:hAnsi="Arial" w:cs="Arial"/>
                <w:color w:val="0ED492"/>
                <w:sz w:val="40"/>
                <w:szCs w:val="48"/>
                <w:lang w:val="en-US"/>
              </w:rPr>
            </w:pPr>
          </w:p>
        </w:tc>
      </w:tr>
      <w:tr w:rsidRPr="00EE6F99" w:rsidR="005705F3" w:rsidTr="005705F3" w14:paraId="260B0EBB" w14:textId="77777777">
        <w:trPr>
          <w:trHeight w:val="2311"/>
        </w:trPr>
        <w:tc>
          <w:tcPr>
            <w:tcW w:w="2160" w:type="dxa"/>
          </w:tcPr>
          <w:p w:rsidRPr="0006495B" w:rsidR="005705F3" w:rsidP="005705F3" w:rsidRDefault="005705F3" w14:paraId="78657D6E" w14:textId="77777777">
            <w:pPr>
              <w:autoSpaceDE w:val="0"/>
              <w:autoSpaceDN w:val="0"/>
              <w:adjustRightInd w:val="0"/>
              <w:rPr>
                <w:rFonts w:ascii="Arial" w:hAnsi="Arial" w:cs="Arial"/>
                <w:b/>
                <w:bCs/>
                <w:color w:val="47444D"/>
                <w:sz w:val="16"/>
                <w:szCs w:val="16"/>
                <w:lang w:val="en-US"/>
              </w:rPr>
            </w:pPr>
          </w:p>
          <w:p w:rsidRPr="0006495B" w:rsidR="005705F3" w:rsidP="005705F3" w:rsidRDefault="005705F3" w14:paraId="6889DB45" w14:textId="77777777">
            <w:pPr>
              <w:autoSpaceDE w:val="0"/>
              <w:autoSpaceDN w:val="0"/>
              <w:adjustRightInd w:val="0"/>
              <w:rPr>
                <w:rFonts w:ascii="Arial" w:hAnsi="Arial" w:cs="Arial"/>
                <w:b/>
                <w:bCs/>
                <w:color w:val="47444D"/>
                <w:sz w:val="16"/>
                <w:szCs w:val="16"/>
              </w:rPr>
            </w:pPr>
            <w:r w:rsidRPr="0006495B">
              <w:rPr>
                <w:rFonts w:ascii="Arial" w:hAnsi="Arial" w:cs="Arial"/>
                <w:b/>
                <w:bCs/>
                <w:color w:val="47444D"/>
                <w:sz w:val="16"/>
                <w:szCs w:val="16"/>
              </w:rPr>
              <w:t>Monitoring, tracking</w:t>
            </w:r>
          </w:p>
          <w:p w:rsidRPr="0006495B" w:rsidR="005705F3" w:rsidP="005705F3" w:rsidRDefault="005705F3" w14:paraId="0BADDF14" w14:textId="77777777">
            <w:pPr>
              <w:autoSpaceDE w:val="0"/>
              <w:autoSpaceDN w:val="0"/>
              <w:adjustRightInd w:val="0"/>
              <w:rPr>
                <w:rFonts w:ascii="Arial" w:hAnsi="Arial" w:cs="Arial"/>
                <w:color w:val="47444D"/>
                <w:sz w:val="40"/>
                <w:szCs w:val="48"/>
              </w:rPr>
            </w:pPr>
            <w:r w:rsidRPr="0006495B">
              <w:rPr>
                <w:rFonts w:ascii="Arial" w:hAnsi="Arial" w:cs="Arial"/>
                <w:b/>
                <w:bCs/>
                <w:color w:val="47444D"/>
                <w:sz w:val="16"/>
                <w:szCs w:val="16"/>
              </w:rPr>
              <w:t>and evaluation</w:t>
            </w:r>
          </w:p>
        </w:tc>
        <w:tc>
          <w:tcPr>
            <w:tcW w:w="6420" w:type="dxa"/>
          </w:tcPr>
          <w:p w:rsidRPr="001F702B" w:rsidR="005705F3" w:rsidP="005705F3" w:rsidRDefault="005705F3" w14:paraId="2853C328" w14:textId="77777777">
            <w:pPr>
              <w:autoSpaceDE w:val="0"/>
              <w:autoSpaceDN w:val="0"/>
              <w:adjustRightInd w:val="0"/>
              <w:rPr>
                <w:rFonts w:ascii="Arial" w:hAnsi="Arial" w:cs="Arial"/>
                <w:color w:val="1A1A1A"/>
                <w:sz w:val="16"/>
                <w:szCs w:val="16"/>
                <w:lang w:val="en-US"/>
              </w:rPr>
            </w:pPr>
          </w:p>
          <w:p w:rsidRPr="0006495B" w:rsidR="005705F3" w:rsidP="001F6503" w:rsidRDefault="005705F3" w14:paraId="3072948C" w14:textId="77777777">
            <w:pPr>
              <w:autoSpaceDE w:val="0"/>
              <w:autoSpaceDN w:val="0"/>
              <w:adjustRightInd w:val="0"/>
              <w:spacing w:after="120"/>
              <w:ind w:right="84"/>
              <w:rPr>
                <w:rFonts w:ascii="Arial" w:hAnsi="Arial" w:cs="Arial"/>
                <w:color w:val="47444D"/>
                <w:sz w:val="16"/>
                <w:szCs w:val="16"/>
                <w:lang w:val="en-US"/>
              </w:rPr>
            </w:pPr>
            <w:r w:rsidRPr="0006495B">
              <w:rPr>
                <w:rFonts w:ascii="Arial" w:hAnsi="Arial" w:cs="Arial"/>
                <w:color w:val="47444D"/>
                <w:sz w:val="16"/>
                <w:szCs w:val="16"/>
                <w:lang w:val="en-US"/>
              </w:rPr>
              <w:t>Pupils with SEND have personalised plans that are reviewed with parents and carers at least termly.</w:t>
            </w:r>
          </w:p>
          <w:p w:rsidRPr="0006495B" w:rsidR="005705F3" w:rsidP="005705F3" w:rsidRDefault="005705F3" w14:paraId="36B98F7C" w14:textId="77777777">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Interventions follow a cycle of Assess, Plan, Do, Review.</w:t>
            </w:r>
          </w:p>
          <w:p w:rsidRPr="0006495B" w:rsidR="005705F3" w:rsidP="00BA5B8C" w:rsidRDefault="005705F3" w14:paraId="07C24C9C" w14:textId="77777777">
            <w:pPr>
              <w:autoSpaceDE w:val="0"/>
              <w:autoSpaceDN w:val="0"/>
              <w:adjustRightInd w:val="0"/>
              <w:spacing w:after="120"/>
              <w:ind w:right="894"/>
              <w:rPr>
                <w:rFonts w:ascii="Arial" w:hAnsi="Arial" w:cs="Arial"/>
                <w:color w:val="47444D"/>
                <w:sz w:val="16"/>
                <w:szCs w:val="16"/>
                <w:lang w:val="en-US"/>
              </w:rPr>
            </w:pPr>
            <w:r w:rsidRPr="0006495B">
              <w:rPr>
                <w:rFonts w:ascii="Arial" w:hAnsi="Arial" w:cs="Arial"/>
                <w:color w:val="47444D"/>
                <w:sz w:val="16"/>
                <w:szCs w:val="16"/>
                <w:lang w:val="en-US"/>
              </w:rPr>
              <w:t>Interventions are rigorously evaluated. Adjustment to the provision is then made accordingly.</w:t>
            </w:r>
          </w:p>
          <w:p w:rsidRPr="0006495B" w:rsidR="005705F3" w:rsidP="005705F3" w:rsidRDefault="005705F3" w14:paraId="4401B7DE" w14:textId="77777777">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The school has a good understanding of how pupils with SEND achieve with individual teachers andnacross subjects.</w:t>
            </w:r>
          </w:p>
          <w:p w:rsidRPr="001F702B" w:rsidR="005705F3" w:rsidP="005705F3" w:rsidRDefault="005705F3" w14:paraId="10F78629" w14:textId="77777777">
            <w:pPr>
              <w:autoSpaceDE w:val="0"/>
              <w:autoSpaceDN w:val="0"/>
              <w:adjustRightInd w:val="0"/>
              <w:spacing w:after="120"/>
              <w:rPr>
                <w:rFonts w:ascii="Arial" w:hAnsi="Arial" w:cs="Arial"/>
                <w:color w:val="0ED492"/>
                <w:sz w:val="40"/>
                <w:szCs w:val="48"/>
                <w:lang w:val="en-US"/>
              </w:rPr>
            </w:pPr>
            <w:r w:rsidRPr="0006495B">
              <w:rPr>
                <w:rFonts w:ascii="Arial" w:hAnsi="Arial" w:cs="Arial"/>
                <w:color w:val="47444D"/>
                <w:sz w:val="16"/>
                <w:szCs w:val="16"/>
                <w:lang w:val="en-US"/>
              </w:rPr>
              <w:t>The SENCO uses externally validated data such</w:t>
            </w:r>
            <w:r>
              <w:rPr>
                <w:rFonts w:ascii="Arial" w:hAnsi="Arial" w:cs="Arial"/>
                <w:color w:val="47444D"/>
                <w:sz w:val="16"/>
                <w:szCs w:val="16"/>
                <w:lang w:val="en-US"/>
              </w:rPr>
              <w:t xml:space="preserve"> as </w:t>
            </w:r>
            <w:r w:rsidRPr="0006495B">
              <w:rPr>
                <w:rFonts w:ascii="Arial" w:hAnsi="Arial" w:cs="Arial"/>
                <w:color w:val="47444D"/>
                <w:sz w:val="16"/>
                <w:szCs w:val="16"/>
                <w:lang w:val="en-US"/>
              </w:rPr>
              <w:t>RAISEOnline to inform the planning of interventions.</w:t>
            </w:r>
          </w:p>
        </w:tc>
        <w:tc>
          <w:tcPr>
            <w:tcW w:w="2420" w:type="dxa"/>
            <w:tcBorders>
              <w:right w:val="single" w:color="A6A6A6" w:themeColor="background1" w:themeShade="A6" w:sz="2" w:space="0"/>
            </w:tcBorders>
          </w:tcPr>
          <w:p w:rsidRPr="001F702B" w:rsidR="005705F3" w:rsidP="005705F3" w:rsidRDefault="005705F3" w14:paraId="02E28374" w14:textId="77777777">
            <w:pPr>
              <w:autoSpaceDE w:val="0"/>
              <w:autoSpaceDN w:val="0"/>
              <w:adjustRightInd w:val="0"/>
              <w:rPr>
                <w:rFonts w:ascii="Arial" w:hAnsi="Arial" w:cs="Arial"/>
                <w:color w:val="0ED492"/>
                <w:sz w:val="40"/>
                <w:szCs w:val="48"/>
                <w:lang w:val="en-US"/>
              </w:rPr>
            </w:pPr>
          </w:p>
        </w:tc>
        <w:tc>
          <w:tcPr>
            <w:tcW w:w="2750" w:type="dxa"/>
            <w:tcBorders>
              <w:left w:val="single" w:color="A6A6A6" w:themeColor="background1" w:themeShade="A6" w:sz="2" w:space="0"/>
            </w:tcBorders>
          </w:tcPr>
          <w:p w:rsidRPr="001F702B" w:rsidR="005705F3" w:rsidP="005705F3" w:rsidRDefault="005705F3" w14:paraId="46D9A13A" w14:textId="77777777">
            <w:pPr>
              <w:autoSpaceDE w:val="0"/>
              <w:autoSpaceDN w:val="0"/>
              <w:adjustRightInd w:val="0"/>
              <w:rPr>
                <w:rFonts w:ascii="Arial" w:hAnsi="Arial" w:cs="Arial"/>
                <w:color w:val="0ED492"/>
                <w:sz w:val="40"/>
                <w:szCs w:val="48"/>
                <w:lang w:val="en-US"/>
              </w:rPr>
            </w:pPr>
          </w:p>
        </w:tc>
      </w:tr>
    </w:tbl>
    <w:p w:rsidR="00D9793C" w:rsidP="004E6360" w:rsidRDefault="00D9793C" w14:paraId="1140F28E" w14:textId="77777777">
      <w:pPr>
        <w:autoSpaceDE w:val="0"/>
        <w:autoSpaceDN w:val="0"/>
        <w:adjustRightInd w:val="0"/>
        <w:spacing w:after="360" w:line="240" w:lineRule="auto"/>
        <w:rPr>
          <w:rFonts w:ascii="Arial" w:hAnsi="Arial" w:cs="Arial"/>
          <w:color w:val="47444D"/>
          <w:sz w:val="44"/>
          <w:szCs w:val="44"/>
          <w:lang w:val="en-US"/>
        </w:rPr>
        <w:sectPr w:rsidR="00D9793C" w:rsidSect="007961C7">
          <w:footerReference w:type="default" r:id="rId19"/>
          <w:pgSz w:w="16838" w:h="11906" w:orient="landscape"/>
          <w:pgMar w:top="1135" w:right="1387" w:bottom="1135" w:left="1710" w:header="708" w:footer="708" w:gutter="0"/>
          <w:cols w:space="283"/>
          <w:docGrid w:linePitch="360"/>
        </w:sectPr>
      </w:pPr>
    </w:p>
    <w:p w:rsidR="00023846" w:rsidP="004E6360" w:rsidRDefault="00023846" w14:paraId="03A5E42B" w14:textId="77777777">
      <w:pPr>
        <w:autoSpaceDE w:val="0"/>
        <w:autoSpaceDN w:val="0"/>
        <w:adjustRightInd w:val="0"/>
        <w:spacing w:after="360" w:line="240" w:lineRule="auto"/>
        <w:rPr>
          <w:rFonts w:ascii="Arial" w:hAnsi="Arial" w:cs="Arial"/>
          <w:color w:val="47444D"/>
          <w:sz w:val="44"/>
          <w:szCs w:val="44"/>
          <w:lang w:val="en-US"/>
        </w:rPr>
      </w:pPr>
      <w:r w:rsidRPr="004E6360">
        <w:rPr>
          <w:rFonts w:ascii="Arial" w:hAnsi="Arial" w:cs="Arial"/>
          <w:color w:val="47444D"/>
          <w:sz w:val="44"/>
          <w:szCs w:val="44"/>
          <w:lang w:val="en-US"/>
        </w:rPr>
        <w:lastRenderedPageBreak/>
        <w:t>ANNEX 1</w:t>
      </w:r>
    </w:p>
    <w:p w:rsidRPr="004E6360" w:rsidR="00664008" w:rsidP="004E6360" w:rsidRDefault="00664008" w14:paraId="0E2EEA0A" w14:textId="77777777">
      <w:pPr>
        <w:autoSpaceDE w:val="0"/>
        <w:autoSpaceDN w:val="0"/>
        <w:adjustRightInd w:val="0"/>
        <w:spacing w:after="360" w:line="240" w:lineRule="auto"/>
        <w:rPr>
          <w:rFonts w:ascii="Arial" w:hAnsi="Arial" w:cs="Arial"/>
          <w:color w:val="47444D"/>
          <w:sz w:val="44"/>
          <w:szCs w:val="44"/>
          <w:lang w:val="en-US"/>
        </w:rPr>
      </w:pPr>
      <w:r w:rsidRPr="004E6360">
        <w:rPr>
          <w:rFonts w:ascii="Arial" w:hAnsi="Arial" w:cs="Arial"/>
          <w:b/>
          <w:bCs/>
          <w:color w:val="35AD68"/>
          <w:sz w:val="42"/>
          <w:szCs w:val="42"/>
          <w:lang w:val="en-US"/>
        </w:rPr>
        <w:t>School Visit/Self-Evaluation Template</w:t>
      </w:r>
    </w:p>
    <w:tbl>
      <w:tblPr>
        <w:tblStyle w:val="TableGrid"/>
        <w:tblW w:w="13638"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ook w:val="04A0" w:firstRow="1" w:lastRow="0" w:firstColumn="1" w:lastColumn="0" w:noHBand="0" w:noVBand="1"/>
      </w:tblPr>
      <w:tblGrid>
        <w:gridCol w:w="2178"/>
        <w:gridCol w:w="6400"/>
        <w:gridCol w:w="2310"/>
        <w:gridCol w:w="2750"/>
      </w:tblGrid>
      <w:tr w:rsidRPr="001F702B" w:rsidR="005705F3" w:rsidTr="00664008" w14:paraId="4D7A64F4" w14:textId="77777777">
        <w:trPr>
          <w:trHeight w:val="351"/>
        </w:trPr>
        <w:tc>
          <w:tcPr>
            <w:tcW w:w="2178" w:type="dxa"/>
            <w:shd w:val="clear" w:color="auto" w:fill="35AD68"/>
            <w:vAlign w:val="center"/>
          </w:tcPr>
          <w:p w:rsidRPr="001F702B" w:rsidR="005705F3" w:rsidP="00664008" w:rsidRDefault="005705F3" w14:paraId="38D53FC0" w14:textId="77777777">
            <w:pPr>
              <w:autoSpaceDE w:val="0"/>
              <w:autoSpaceDN w:val="0"/>
              <w:adjustRightInd w:val="0"/>
              <w:rPr>
                <w:rFonts w:ascii="Arial" w:hAnsi="Arial" w:cs="Arial"/>
                <w:lang w:val="en-US"/>
              </w:rPr>
            </w:pPr>
            <w:r w:rsidRPr="001F702B">
              <w:rPr>
                <w:rFonts w:ascii="Arial" w:hAnsi="Arial" w:cs="Arial"/>
                <w:b/>
                <w:bCs/>
                <w:color w:val="FFFFFF"/>
                <w:sz w:val="18"/>
              </w:rPr>
              <w:t>AREA OF FOCUS</w:t>
            </w:r>
          </w:p>
        </w:tc>
        <w:tc>
          <w:tcPr>
            <w:tcW w:w="6400" w:type="dxa"/>
            <w:shd w:val="clear" w:color="auto" w:fill="35AD68"/>
            <w:vAlign w:val="center"/>
          </w:tcPr>
          <w:p w:rsidRPr="001F702B" w:rsidR="005705F3" w:rsidP="00664008" w:rsidRDefault="005705F3" w14:paraId="67FB727A" w14:textId="77777777">
            <w:pPr>
              <w:autoSpaceDE w:val="0"/>
              <w:autoSpaceDN w:val="0"/>
              <w:adjustRightInd w:val="0"/>
              <w:rPr>
                <w:rFonts w:ascii="Arial" w:hAnsi="Arial" w:cs="Arial"/>
                <w:sz w:val="18"/>
                <w:szCs w:val="48"/>
                <w:lang w:val="en-US"/>
              </w:rPr>
            </w:pPr>
            <w:r w:rsidRPr="001F702B">
              <w:rPr>
                <w:rFonts w:ascii="Arial" w:hAnsi="Arial" w:cs="Arial"/>
                <w:b/>
                <w:bCs/>
                <w:color w:val="FFFFFF"/>
                <w:sz w:val="18"/>
                <w:szCs w:val="16"/>
                <w:lang w:val="en-US"/>
              </w:rPr>
              <w:t>SUGGESTED THEMES AND AREAS TO EXPLORE</w:t>
            </w:r>
          </w:p>
        </w:tc>
        <w:tc>
          <w:tcPr>
            <w:tcW w:w="2310" w:type="dxa"/>
            <w:shd w:val="clear" w:color="auto" w:fill="35AD68"/>
            <w:vAlign w:val="center"/>
          </w:tcPr>
          <w:p w:rsidRPr="001F702B" w:rsidR="005705F3" w:rsidP="00664008" w:rsidRDefault="005705F3" w14:paraId="3463A855" w14:textId="77777777">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STRENGTHS</w:t>
            </w:r>
          </w:p>
        </w:tc>
        <w:tc>
          <w:tcPr>
            <w:tcW w:w="2750" w:type="dxa"/>
            <w:shd w:val="clear" w:color="auto" w:fill="35AD68"/>
            <w:vAlign w:val="center"/>
          </w:tcPr>
          <w:p w:rsidRPr="001F702B" w:rsidR="005705F3" w:rsidP="00664008" w:rsidRDefault="005705F3" w14:paraId="6E3DA1F0" w14:textId="77777777">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AREAS FOR DEVELOPMENT</w:t>
            </w:r>
          </w:p>
        </w:tc>
      </w:tr>
      <w:tr w:rsidRPr="00EE6F99" w:rsidR="005705F3" w:rsidTr="00664008" w14:paraId="5ECEEA1D" w14:textId="77777777">
        <w:trPr>
          <w:trHeight w:val="3065"/>
        </w:trPr>
        <w:tc>
          <w:tcPr>
            <w:tcW w:w="2178" w:type="dxa"/>
          </w:tcPr>
          <w:p w:rsidRPr="00D83F62" w:rsidR="005705F3" w:rsidP="00664008" w:rsidRDefault="005705F3" w14:paraId="6B7FCCB7" w14:textId="77777777">
            <w:pPr>
              <w:autoSpaceDE w:val="0"/>
              <w:autoSpaceDN w:val="0"/>
              <w:adjustRightInd w:val="0"/>
              <w:rPr>
                <w:rFonts w:ascii="Arial" w:hAnsi="Arial" w:cs="Arial"/>
                <w:b/>
                <w:bCs/>
                <w:color w:val="47444D"/>
                <w:sz w:val="16"/>
                <w:szCs w:val="16"/>
                <w:lang w:val="en-US"/>
              </w:rPr>
            </w:pPr>
          </w:p>
          <w:p w:rsidRPr="00D83F62" w:rsidR="005705F3" w:rsidP="00664008" w:rsidRDefault="005705F3" w14:paraId="20DD6DC9" w14:textId="77777777">
            <w:pPr>
              <w:autoSpaceDE w:val="0"/>
              <w:autoSpaceDN w:val="0"/>
              <w:adjustRightInd w:val="0"/>
              <w:rPr>
                <w:rFonts w:ascii="Arial" w:hAnsi="Arial" w:cs="Arial"/>
                <w:b/>
                <w:bCs/>
                <w:color w:val="47444D"/>
                <w:sz w:val="16"/>
                <w:szCs w:val="16"/>
                <w:lang w:val="en-US"/>
              </w:rPr>
            </w:pPr>
            <w:r w:rsidRPr="00D83F62">
              <w:rPr>
                <w:rFonts w:ascii="Arial" w:hAnsi="Arial" w:cs="Arial"/>
                <w:b/>
                <w:bCs/>
                <w:color w:val="47444D"/>
                <w:sz w:val="16"/>
                <w:szCs w:val="16"/>
                <w:lang w:val="en-US"/>
              </w:rPr>
              <w:t>The efficient use of</w:t>
            </w:r>
          </w:p>
          <w:p w:rsidRPr="00D83F62" w:rsidR="005705F3" w:rsidP="00664008" w:rsidRDefault="005705F3" w14:paraId="69C981AC" w14:textId="77777777">
            <w:pPr>
              <w:autoSpaceDE w:val="0"/>
              <w:autoSpaceDN w:val="0"/>
              <w:adjustRightInd w:val="0"/>
              <w:rPr>
                <w:rFonts w:ascii="Arial" w:hAnsi="Arial" w:cs="Arial"/>
                <w:color w:val="47444D"/>
                <w:sz w:val="40"/>
                <w:szCs w:val="48"/>
                <w:lang w:val="en-US"/>
              </w:rPr>
            </w:pPr>
            <w:r w:rsidRPr="00D83F62">
              <w:rPr>
                <w:rFonts w:ascii="Arial" w:hAnsi="Arial" w:cs="Arial"/>
                <w:b/>
                <w:bCs/>
                <w:color w:val="47444D"/>
                <w:sz w:val="16"/>
                <w:szCs w:val="16"/>
                <w:lang w:val="en-US"/>
              </w:rPr>
              <w:t>resources</w:t>
            </w:r>
          </w:p>
        </w:tc>
        <w:tc>
          <w:tcPr>
            <w:tcW w:w="6400" w:type="dxa"/>
          </w:tcPr>
          <w:p w:rsidRPr="00D83F62" w:rsidR="005705F3" w:rsidP="00664008" w:rsidRDefault="005705F3" w14:paraId="72809286" w14:textId="77777777">
            <w:pPr>
              <w:autoSpaceDE w:val="0"/>
              <w:autoSpaceDN w:val="0"/>
              <w:adjustRightInd w:val="0"/>
              <w:spacing w:after="120"/>
              <w:rPr>
                <w:rFonts w:ascii="Arial" w:hAnsi="Arial" w:cs="Arial"/>
                <w:color w:val="47444D"/>
                <w:sz w:val="6"/>
                <w:szCs w:val="16"/>
                <w:lang w:val="en-US"/>
              </w:rPr>
            </w:pPr>
          </w:p>
          <w:p w:rsidRPr="00D83F62" w:rsidR="005705F3" w:rsidP="00664008" w:rsidRDefault="005705F3" w14:paraId="4982263A"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SEND has a high profile in staff continued professional development and learning.</w:t>
            </w:r>
          </w:p>
          <w:p w:rsidRPr="00D83F62" w:rsidR="005705F3" w:rsidP="00664008" w:rsidRDefault="005705F3" w14:paraId="2101492D"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Staff engage in high quality continued professional development and learning to support improved pupil outcomes.</w:t>
            </w:r>
          </w:p>
          <w:p w:rsidRPr="00D83F62" w:rsidR="005705F3" w:rsidP="00664008" w:rsidRDefault="005705F3" w14:paraId="49610F79"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Teaching assistants receive professional reviews. Teaching assistants and support staff receive regular and high quality continued professional development and learning. This is linked to the school development plan and wider aims regarding pupil achievement and outcomes.</w:t>
            </w:r>
          </w:p>
          <w:p w:rsidRPr="00D83F62" w:rsidR="005705F3" w:rsidP="00664008" w:rsidRDefault="005705F3" w14:paraId="2B9B83C7"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Deployment decisions in relation to teaching assistants and support staff are routinely reviewed and evaluated for impact.</w:t>
            </w:r>
          </w:p>
          <w:p w:rsidRPr="00D83F62" w:rsidR="005705F3" w:rsidP="00664008" w:rsidRDefault="005705F3" w14:paraId="081B3593"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There is a graduated approach to interventions. Class, group and individual support is balanced appropriately.</w:t>
            </w:r>
          </w:p>
          <w:p w:rsidRPr="00D83F62" w:rsidR="005705F3" w:rsidP="00664008" w:rsidRDefault="005705F3" w14:paraId="16E2F86F"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Interventions are evidence informed and coordinated effectively to ensure a cycle of review measures the priority being addressed.</w:t>
            </w:r>
          </w:p>
          <w:p w:rsidRPr="00D83F62" w:rsidR="005705F3" w:rsidP="00664008" w:rsidRDefault="005705F3" w14:paraId="1C617E5D"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Interventions and support resources are coordinated and deployed effectively and strategically. Systems are in place to support this process, for example, through the use of a provision map.</w:t>
            </w:r>
          </w:p>
          <w:p w:rsidRPr="00D83F62" w:rsidR="005705F3" w:rsidP="00664008" w:rsidRDefault="005705F3" w14:paraId="63396690" w14:textId="77777777">
            <w:pPr>
              <w:autoSpaceDE w:val="0"/>
              <w:autoSpaceDN w:val="0"/>
              <w:adjustRightInd w:val="0"/>
              <w:spacing w:after="120"/>
              <w:ind w:right="172"/>
              <w:rPr>
                <w:rFonts w:ascii="Arial" w:hAnsi="Arial" w:cs="Arial"/>
                <w:color w:val="47444D"/>
                <w:sz w:val="16"/>
                <w:szCs w:val="16"/>
                <w:lang w:val="en-US"/>
              </w:rPr>
            </w:pPr>
            <w:r w:rsidRPr="00D83F62">
              <w:rPr>
                <w:rFonts w:ascii="Arial" w:hAnsi="Arial" w:cs="Arial"/>
                <w:color w:val="47444D"/>
                <w:sz w:val="16"/>
                <w:szCs w:val="16"/>
                <w:lang w:val="en-US"/>
              </w:rPr>
              <w:t xml:space="preserve">Highly effective administrative support allows staff with responsibility for SEND to work strategically.                                                                                                                                </w:t>
            </w:r>
          </w:p>
        </w:tc>
        <w:tc>
          <w:tcPr>
            <w:tcW w:w="2310" w:type="dxa"/>
          </w:tcPr>
          <w:p w:rsidR="005705F3" w:rsidP="00664008" w:rsidRDefault="005705F3" w14:paraId="2C2085AB" w14:textId="77777777">
            <w:pPr>
              <w:autoSpaceDE w:val="0"/>
              <w:autoSpaceDN w:val="0"/>
              <w:adjustRightInd w:val="0"/>
              <w:rPr>
                <w:rFonts w:ascii="Arial" w:hAnsi="Arial" w:cs="Arial"/>
                <w:color w:val="0ED492"/>
                <w:sz w:val="40"/>
                <w:szCs w:val="48"/>
                <w:lang w:val="en-US"/>
              </w:rPr>
            </w:pPr>
          </w:p>
          <w:p w:rsidRPr="001F702B" w:rsidR="00664008" w:rsidP="00664008" w:rsidRDefault="00664008" w14:paraId="76B4C56A" w14:textId="77777777">
            <w:pPr>
              <w:autoSpaceDE w:val="0"/>
              <w:autoSpaceDN w:val="0"/>
              <w:adjustRightInd w:val="0"/>
              <w:rPr>
                <w:rFonts w:ascii="Arial" w:hAnsi="Arial" w:cs="Arial"/>
                <w:color w:val="0ED492"/>
                <w:sz w:val="40"/>
                <w:szCs w:val="48"/>
                <w:lang w:val="en-US"/>
              </w:rPr>
            </w:pPr>
          </w:p>
        </w:tc>
        <w:tc>
          <w:tcPr>
            <w:tcW w:w="2750" w:type="dxa"/>
          </w:tcPr>
          <w:p w:rsidRPr="001F702B" w:rsidR="005705F3" w:rsidP="00664008" w:rsidRDefault="005705F3" w14:paraId="10065A9D" w14:textId="77777777">
            <w:pPr>
              <w:autoSpaceDE w:val="0"/>
              <w:autoSpaceDN w:val="0"/>
              <w:adjustRightInd w:val="0"/>
              <w:rPr>
                <w:rFonts w:ascii="Arial" w:hAnsi="Arial" w:cs="Arial"/>
                <w:color w:val="0ED492"/>
                <w:sz w:val="40"/>
                <w:szCs w:val="48"/>
                <w:lang w:val="en-US"/>
              </w:rPr>
            </w:pPr>
          </w:p>
        </w:tc>
      </w:tr>
      <w:tr w:rsidRPr="00EE6F99" w:rsidR="005705F3" w:rsidTr="00664008" w14:paraId="0977241B" w14:textId="77777777">
        <w:trPr>
          <w:trHeight w:val="2574"/>
        </w:trPr>
        <w:tc>
          <w:tcPr>
            <w:tcW w:w="2178" w:type="dxa"/>
          </w:tcPr>
          <w:p w:rsidRPr="00D83F62" w:rsidR="005705F3" w:rsidP="00664008" w:rsidRDefault="005705F3" w14:paraId="42F83366" w14:textId="77777777">
            <w:pPr>
              <w:autoSpaceDE w:val="0"/>
              <w:autoSpaceDN w:val="0"/>
              <w:adjustRightInd w:val="0"/>
              <w:rPr>
                <w:rFonts w:ascii="Arial" w:hAnsi="Arial" w:cs="Arial"/>
                <w:b/>
                <w:bCs/>
                <w:color w:val="47444D"/>
                <w:sz w:val="16"/>
                <w:szCs w:val="16"/>
                <w:lang w:val="en-US"/>
              </w:rPr>
            </w:pPr>
          </w:p>
          <w:p w:rsidRPr="00D83F62" w:rsidR="005705F3" w:rsidP="00664008" w:rsidRDefault="005705F3" w14:paraId="46D8BA3A" w14:textId="77777777">
            <w:pPr>
              <w:autoSpaceDE w:val="0"/>
              <w:autoSpaceDN w:val="0"/>
              <w:adjustRightInd w:val="0"/>
              <w:rPr>
                <w:rFonts w:ascii="Arial" w:hAnsi="Arial" w:cs="Arial"/>
                <w:b/>
                <w:bCs/>
                <w:color w:val="47444D"/>
                <w:sz w:val="16"/>
                <w:szCs w:val="16"/>
                <w:lang w:val="en-US"/>
              </w:rPr>
            </w:pPr>
            <w:r w:rsidRPr="00D83F62">
              <w:rPr>
                <w:rFonts w:ascii="Arial" w:hAnsi="Arial" w:cs="Arial"/>
                <w:b/>
                <w:bCs/>
                <w:color w:val="47444D"/>
                <w:sz w:val="16"/>
                <w:szCs w:val="16"/>
                <w:lang w:val="en-US"/>
              </w:rPr>
              <w:t>The quality of SEND</w:t>
            </w:r>
          </w:p>
          <w:p w:rsidRPr="00D83F62" w:rsidR="005705F3" w:rsidP="00664008" w:rsidRDefault="005705F3" w14:paraId="036D2BAD" w14:textId="77777777">
            <w:pPr>
              <w:autoSpaceDE w:val="0"/>
              <w:autoSpaceDN w:val="0"/>
              <w:adjustRightInd w:val="0"/>
              <w:rPr>
                <w:rFonts w:ascii="Arial" w:hAnsi="Arial" w:cs="Arial"/>
                <w:color w:val="47444D"/>
                <w:sz w:val="40"/>
                <w:szCs w:val="48"/>
                <w:lang w:val="en-US"/>
              </w:rPr>
            </w:pPr>
            <w:r w:rsidRPr="00D83F62">
              <w:rPr>
                <w:rFonts w:ascii="Arial" w:hAnsi="Arial" w:cs="Arial"/>
                <w:b/>
                <w:bCs/>
                <w:color w:val="47444D"/>
                <w:sz w:val="16"/>
                <w:szCs w:val="16"/>
                <w:lang w:val="en-US"/>
              </w:rPr>
              <w:t>provision</w:t>
            </w:r>
          </w:p>
        </w:tc>
        <w:tc>
          <w:tcPr>
            <w:tcW w:w="6400" w:type="dxa"/>
          </w:tcPr>
          <w:p w:rsidRPr="00D83F62" w:rsidR="005705F3" w:rsidP="00664008" w:rsidRDefault="005705F3" w14:paraId="0E312ED8" w14:textId="77777777">
            <w:pPr>
              <w:autoSpaceDE w:val="0"/>
              <w:autoSpaceDN w:val="0"/>
              <w:adjustRightInd w:val="0"/>
              <w:spacing w:after="120"/>
              <w:rPr>
                <w:rFonts w:ascii="Arial" w:hAnsi="Arial" w:cs="Arial"/>
                <w:color w:val="47444D"/>
                <w:sz w:val="6"/>
                <w:szCs w:val="16"/>
                <w:lang w:val="en-US"/>
              </w:rPr>
            </w:pPr>
          </w:p>
          <w:p w:rsidRPr="00D83F62" w:rsidR="005705F3" w:rsidP="00664008" w:rsidRDefault="005705F3" w14:paraId="0FDEC147"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 school is appropriately staffed and resourced in order to ensure high quality provision and thatpupils with SEND have their statutory needs met.</w:t>
            </w:r>
          </w:p>
          <w:p w:rsidRPr="00D83F62" w:rsidR="005705F3" w:rsidP="00664008" w:rsidRDefault="005705F3" w14:paraId="6FA98C18"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Outside agency support is engaged appropriately and utilised effectively.</w:t>
            </w:r>
          </w:p>
          <w:p w:rsidRPr="00D83F62" w:rsidR="005705F3" w:rsidP="00664008" w:rsidRDefault="005705F3" w14:paraId="5670639D"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 school has developed a holistic approach to SEND and provision is responsive to the needs,development and well-being of all pupils.</w:t>
            </w:r>
          </w:p>
          <w:p w:rsidRPr="00D83F62" w:rsidR="005705F3" w:rsidP="00664008" w:rsidRDefault="005705F3" w14:paraId="30AA5148" w14:textId="77777777">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 school has a high degree of expertise in SEND; it is aware of its strengths and areas fordeveloping further.</w:t>
            </w:r>
          </w:p>
          <w:p w:rsidRPr="00D83F62" w:rsidR="005705F3" w:rsidP="00664008" w:rsidRDefault="005705F3" w14:paraId="10FD096E" w14:textId="77777777">
            <w:pPr>
              <w:autoSpaceDE w:val="0"/>
              <w:autoSpaceDN w:val="0"/>
              <w:adjustRightInd w:val="0"/>
              <w:spacing w:after="120"/>
              <w:rPr>
                <w:rFonts w:ascii="Arial" w:hAnsi="Arial" w:cs="Arial"/>
                <w:color w:val="47444D"/>
                <w:sz w:val="40"/>
                <w:szCs w:val="48"/>
                <w:lang w:val="en-US"/>
              </w:rPr>
            </w:pPr>
            <w:r w:rsidRPr="00D83F62">
              <w:rPr>
                <w:rFonts w:ascii="Arial" w:hAnsi="Arial" w:cs="Arial"/>
                <w:color w:val="47444D"/>
                <w:sz w:val="16"/>
                <w:szCs w:val="16"/>
                <w:lang w:val="en-US"/>
              </w:rPr>
              <w:t>The school is outward facing and engages critically with developments in practice.</w:t>
            </w:r>
          </w:p>
        </w:tc>
        <w:tc>
          <w:tcPr>
            <w:tcW w:w="2310" w:type="dxa"/>
          </w:tcPr>
          <w:p w:rsidRPr="001F702B" w:rsidR="005705F3" w:rsidP="00664008" w:rsidRDefault="005705F3" w14:paraId="565F855F" w14:textId="77777777">
            <w:pPr>
              <w:autoSpaceDE w:val="0"/>
              <w:autoSpaceDN w:val="0"/>
              <w:adjustRightInd w:val="0"/>
              <w:rPr>
                <w:rFonts w:ascii="Arial" w:hAnsi="Arial" w:cs="Arial"/>
                <w:color w:val="0ED492"/>
                <w:sz w:val="40"/>
                <w:szCs w:val="48"/>
                <w:lang w:val="en-US"/>
              </w:rPr>
            </w:pPr>
          </w:p>
        </w:tc>
        <w:tc>
          <w:tcPr>
            <w:tcW w:w="2750" w:type="dxa"/>
          </w:tcPr>
          <w:p w:rsidRPr="001F702B" w:rsidR="005705F3" w:rsidP="00664008" w:rsidRDefault="005705F3" w14:paraId="298C6122" w14:textId="77777777">
            <w:pPr>
              <w:autoSpaceDE w:val="0"/>
              <w:autoSpaceDN w:val="0"/>
              <w:adjustRightInd w:val="0"/>
              <w:rPr>
                <w:rFonts w:ascii="Arial" w:hAnsi="Arial" w:cs="Arial"/>
                <w:color w:val="0ED492"/>
                <w:sz w:val="40"/>
                <w:szCs w:val="48"/>
                <w:lang w:val="en-US"/>
              </w:rPr>
            </w:pPr>
          </w:p>
        </w:tc>
      </w:tr>
    </w:tbl>
    <w:p w:rsidR="00D9793C" w:rsidP="004E6360" w:rsidRDefault="00D9793C" w14:paraId="3AB0CF9D" w14:textId="77777777">
      <w:pPr>
        <w:autoSpaceDE w:val="0"/>
        <w:autoSpaceDN w:val="0"/>
        <w:adjustRightInd w:val="0"/>
        <w:spacing w:after="360" w:line="240" w:lineRule="auto"/>
        <w:rPr>
          <w:rFonts w:ascii="Arial" w:hAnsi="Arial" w:cs="Arial"/>
          <w:color w:val="47444D"/>
          <w:sz w:val="44"/>
          <w:szCs w:val="44"/>
          <w:lang w:val="en-US"/>
        </w:rPr>
        <w:sectPr w:rsidR="00D9793C" w:rsidSect="007961C7">
          <w:footerReference w:type="default" r:id="rId20"/>
          <w:pgSz w:w="16838" w:h="11906" w:orient="landscape"/>
          <w:pgMar w:top="1135" w:right="1387" w:bottom="1135" w:left="1710" w:header="708" w:footer="708" w:gutter="0"/>
          <w:cols w:space="283"/>
          <w:docGrid w:linePitch="360"/>
        </w:sectPr>
      </w:pPr>
    </w:p>
    <w:p w:rsidRPr="00DB59E2" w:rsidR="00E76297" w:rsidP="004D6F8D" w:rsidRDefault="00E76297" w14:paraId="2C198F88" w14:textId="77777777">
      <w:pPr>
        <w:autoSpaceDE w:val="0"/>
        <w:autoSpaceDN w:val="0"/>
        <w:adjustRightInd w:val="0"/>
        <w:spacing w:after="360" w:line="240" w:lineRule="auto"/>
        <w:rPr>
          <w:rFonts w:ascii="Arial" w:hAnsi="Arial" w:cs="Arial"/>
          <w:sz w:val="42"/>
          <w:szCs w:val="48"/>
          <w:lang w:val="en-US"/>
        </w:rPr>
      </w:pPr>
    </w:p>
    <w:sectPr w:rsidRPr="00DB59E2" w:rsidR="00E76297" w:rsidSect="004D6F8D">
      <w:footerReference w:type="default" r:id="rId21"/>
      <w:pgSz w:w="16838" w:h="11906" w:orient="landscape"/>
      <w:pgMar w:top="1080" w:right="1387" w:bottom="1560" w:left="1710" w:header="708" w:footer="708"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F5A1" w14:textId="77777777" w:rsidR="00E746D8" w:rsidRDefault="00E746D8" w:rsidP="00336BA7">
      <w:pPr>
        <w:spacing w:after="0" w:line="240" w:lineRule="auto"/>
      </w:pPr>
      <w:r>
        <w:separator/>
      </w:r>
    </w:p>
  </w:endnote>
  <w:endnote w:type="continuationSeparator" w:id="0">
    <w:p w14:paraId="4BD2CC1F" w14:textId="77777777" w:rsidR="00E746D8" w:rsidRDefault="00E746D8" w:rsidP="0033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Sans-Light">
    <w:altName w:val="Arial"/>
    <w:panose1 w:val="00000000000000000000"/>
    <w:charset w:val="00"/>
    <w:family w:val="swiss"/>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GillSans-BoldItalic">
    <w:altName w:val="Arial"/>
    <w:panose1 w:val="00000000000000000000"/>
    <w:charset w:val="00"/>
    <w:family w:val="swiss"/>
    <w:notTrueType/>
    <w:pitch w:val="default"/>
    <w:sig w:usb0="00000003" w:usb1="00000000" w:usb2="00000000" w:usb3="00000000" w:csb0="00000001" w:csb1="00000000"/>
  </w:font>
  <w:font w:name="MGillSans-Light">
    <w:altName w:val="Arial"/>
    <w:panose1 w:val="00000000000000000000"/>
    <w:charset w:val="CC"/>
    <w:family w:val="swiss"/>
    <w:notTrueType/>
    <w:pitch w:val="default"/>
    <w:sig w:usb0="00000201" w:usb1="00000000" w:usb2="00000000" w:usb3="00000000" w:csb0="00000004" w:csb1="00000000"/>
  </w:font>
  <w:font w:name="GillSans-BoldItalic">
    <w:altName w:val="Calibri"/>
    <w:panose1 w:val="00000000000000000000"/>
    <w:charset w:val="00"/>
    <w:family w:val="swiss"/>
    <w:notTrueType/>
    <w:pitch w:val="default"/>
    <w:sig w:usb0="00000003" w:usb1="00000000" w:usb2="00000000" w:usb3="00000000" w:csb0="00000001" w:csb1="00000000"/>
  </w:font>
  <w:font w:name="GillSans-SemiBold">
    <w:altName w:val="Arial"/>
    <w:panose1 w:val="00000000000000000000"/>
    <w:charset w:val="00"/>
    <w:family w:val="swiss"/>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B942" w14:textId="77777777" w:rsidR="00D061ED" w:rsidRDefault="00D0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17C3" w14:textId="77777777" w:rsidR="00664008" w:rsidRPr="00336BA7" w:rsidRDefault="00664008" w:rsidP="00A22DFB">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14:paraId="76D37039" w14:textId="77777777" w:rsidR="00664008" w:rsidRPr="00336BA7" w:rsidRDefault="00664008" w:rsidP="00A22DFB">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AC4ECE">
      <w:rPr>
        <w:lang w:val="en-US"/>
      </w:rPr>
      <w:t>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E8A6" w14:textId="77777777" w:rsidR="00D061ED" w:rsidRDefault="00D061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30C7" w14:textId="77777777" w:rsidR="00664008" w:rsidRPr="00336BA7" w:rsidRDefault="00664008" w:rsidP="00E659B2">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14:paraId="548AF6E4" w14:textId="77777777" w:rsidR="00664008" w:rsidRPr="00AC4ECE" w:rsidRDefault="00664008" w:rsidP="00E659B2">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AC4ECE">
      <w:rPr>
        <w:lang w:val="en-US"/>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9E8" w14:textId="77777777" w:rsidR="00664008" w:rsidRPr="00336BA7" w:rsidRDefault="00664008" w:rsidP="00E659B2">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14:paraId="0BBDA37E" w14:textId="77777777" w:rsidR="00664008" w:rsidRPr="00AC4ECE" w:rsidRDefault="00664008" w:rsidP="00E659B2">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D638A4">
      <w:rPr>
        <w:lang w:val="en-US"/>
      </w:rPr>
      <w:t>2</w:t>
    </w:r>
    <w:r w:rsidRPr="00AC4ECE">
      <w:rPr>
        <w:lang w:val="en-US"/>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F3D9" w14:textId="77777777" w:rsidR="00664008" w:rsidRPr="00336BA7" w:rsidRDefault="00664008" w:rsidP="00E659B2">
    <w:pPr>
      <w:tabs>
        <w:tab w:val="left" w:pos="90"/>
      </w:tabs>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14:paraId="24EBC4B1" w14:textId="77777777" w:rsidR="00664008" w:rsidRPr="00AC4ECE" w:rsidRDefault="00664008" w:rsidP="00E659B2">
    <w:pPr>
      <w:pStyle w:val="Footer"/>
      <w:tabs>
        <w:tab w:val="left" w:pos="90"/>
      </w:tabs>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00D9793C">
      <w:rPr>
        <w:lang w:val="en-US"/>
      </w:rPr>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BB87" w14:textId="77777777" w:rsidR="00D9793C" w:rsidRPr="00336BA7" w:rsidRDefault="00D9793C" w:rsidP="00E659B2">
    <w:pPr>
      <w:tabs>
        <w:tab w:val="left" w:pos="90"/>
      </w:tabs>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14:paraId="08A9F5CD" w14:textId="77777777" w:rsidR="00D9793C" w:rsidRPr="00AC4ECE" w:rsidRDefault="00D9793C" w:rsidP="00E659B2">
    <w:pPr>
      <w:pStyle w:val="Footer"/>
      <w:tabs>
        <w:tab w:val="left" w:pos="90"/>
      </w:tabs>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Pr>
        <w:lang w:val="en-US"/>
      </w:rPr>
      <w:t>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AFDF" w14:textId="77777777" w:rsidR="00D9793C" w:rsidRPr="00336BA7" w:rsidRDefault="00D9793C" w:rsidP="00E659B2">
    <w:pPr>
      <w:tabs>
        <w:tab w:val="left" w:pos="90"/>
      </w:tabs>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14:paraId="33C2F8F8" w14:textId="77777777" w:rsidR="00D9793C" w:rsidRPr="00AC4ECE" w:rsidRDefault="00D9793C" w:rsidP="00E659B2">
    <w:pPr>
      <w:pStyle w:val="Footer"/>
      <w:tabs>
        <w:tab w:val="left" w:pos="90"/>
      </w:tabs>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Pr>
        <w:lang w:val="en-US"/>
      </w:rPr>
      <w:t>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AC96" w14:textId="77777777" w:rsidR="00664008" w:rsidRPr="00336BA7" w:rsidRDefault="00664008" w:rsidP="00E659B2">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14:paraId="5254A65F" w14:textId="77777777" w:rsidR="00664008" w:rsidRPr="00AC4ECE" w:rsidRDefault="00664008" w:rsidP="00E659B2">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40647D">
      <w:rPr>
        <w:lang w:val="en-US"/>
      </w:rPr>
      <w:t>3</w:t>
    </w: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9CB2" w14:textId="77777777" w:rsidR="00E746D8" w:rsidRDefault="00E746D8" w:rsidP="00336BA7">
      <w:pPr>
        <w:spacing w:after="0" w:line="240" w:lineRule="auto"/>
      </w:pPr>
      <w:r>
        <w:separator/>
      </w:r>
    </w:p>
  </w:footnote>
  <w:footnote w:type="continuationSeparator" w:id="0">
    <w:p w14:paraId="31BF189C" w14:textId="77777777" w:rsidR="00E746D8" w:rsidRDefault="00E746D8" w:rsidP="0033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1A0D" w14:textId="77777777" w:rsidR="00D061ED" w:rsidRDefault="00D0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D319" w14:textId="77777777" w:rsidR="00D061ED" w:rsidRDefault="00D0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2055" w14:textId="77777777" w:rsidR="00D061ED" w:rsidRDefault="00D0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86E"/>
    <w:multiLevelType w:val="hybridMultilevel"/>
    <w:tmpl w:val="5FD0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C6736"/>
    <w:multiLevelType w:val="hybridMultilevel"/>
    <w:tmpl w:val="546047FA"/>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645213"/>
    <w:multiLevelType w:val="hybridMultilevel"/>
    <w:tmpl w:val="E110D2AC"/>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716E50"/>
    <w:multiLevelType w:val="hybridMultilevel"/>
    <w:tmpl w:val="905E0AF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674CAF"/>
    <w:multiLevelType w:val="hybridMultilevel"/>
    <w:tmpl w:val="4EF0C66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776E79"/>
    <w:multiLevelType w:val="hybridMultilevel"/>
    <w:tmpl w:val="89C8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514BE6"/>
    <w:multiLevelType w:val="hybridMultilevel"/>
    <w:tmpl w:val="1278F69E"/>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B06880"/>
    <w:multiLevelType w:val="hybridMultilevel"/>
    <w:tmpl w:val="883A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C85FB8"/>
    <w:multiLevelType w:val="hybridMultilevel"/>
    <w:tmpl w:val="A4D2A518"/>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6A3CFB"/>
    <w:multiLevelType w:val="hybridMultilevel"/>
    <w:tmpl w:val="60CE4FAC"/>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2E14C4"/>
    <w:multiLevelType w:val="hybridMultilevel"/>
    <w:tmpl w:val="D376FE2C"/>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FB2819"/>
    <w:multiLevelType w:val="hybridMultilevel"/>
    <w:tmpl w:val="23166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1C7D9D"/>
    <w:multiLevelType w:val="hybridMultilevel"/>
    <w:tmpl w:val="5978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485934"/>
    <w:multiLevelType w:val="hybridMultilevel"/>
    <w:tmpl w:val="2B7CB202"/>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0923F5"/>
    <w:multiLevelType w:val="hybridMultilevel"/>
    <w:tmpl w:val="4BC8C37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0A6A40"/>
    <w:multiLevelType w:val="hybridMultilevel"/>
    <w:tmpl w:val="EC96F7A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437F3"/>
    <w:multiLevelType w:val="hybridMultilevel"/>
    <w:tmpl w:val="4A144574"/>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595ECB"/>
    <w:multiLevelType w:val="hybridMultilevel"/>
    <w:tmpl w:val="C99CFC2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B516D4"/>
    <w:multiLevelType w:val="hybridMultilevel"/>
    <w:tmpl w:val="FB1281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2"/>
  </w:num>
  <w:num w:numId="2">
    <w:abstractNumId w:val="13"/>
  </w:num>
  <w:num w:numId="3">
    <w:abstractNumId w:val="1"/>
  </w:num>
  <w:num w:numId="4">
    <w:abstractNumId w:val="10"/>
  </w:num>
  <w:num w:numId="5">
    <w:abstractNumId w:val="14"/>
  </w:num>
  <w:num w:numId="6">
    <w:abstractNumId w:val="16"/>
  </w:num>
  <w:num w:numId="7">
    <w:abstractNumId w:val="8"/>
  </w:num>
  <w:num w:numId="8">
    <w:abstractNumId w:val="4"/>
  </w:num>
  <w:num w:numId="9">
    <w:abstractNumId w:val="15"/>
  </w:num>
  <w:num w:numId="10">
    <w:abstractNumId w:val="17"/>
  </w:num>
  <w:num w:numId="11">
    <w:abstractNumId w:val="6"/>
  </w:num>
  <w:num w:numId="12">
    <w:abstractNumId w:val="3"/>
  </w:num>
  <w:num w:numId="13">
    <w:abstractNumId w:val="2"/>
  </w:num>
  <w:num w:numId="14">
    <w:abstractNumId w:val="9"/>
  </w:num>
  <w:num w:numId="15">
    <w:abstractNumId w:val="0"/>
  </w:num>
  <w:num w:numId="16">
    <w:abstractNumId w:val="5"/>
  </w:num>
  <w:num w:numId="17">
    <w:abstractNumId w:val="1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o:colormru v:ext="edit" colors="#d80f30,#006b7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83D"/>
    <w:rsid w:val="0000219B"/>
    <w:rsid w:val="00013EE2"/>
    <w:rsid w:val="00023846"/>
    <w:rsid w:val="0002500C"/>
    <w:rsid w:val="000420F7"/>
    <w:rsid w:val="00042C69"/>
    <w:rsid w:val="000464B4"/>
    <w:rsid w:val="000549B7"/>
    <w:rsid w:val="0006495B"/>
    <w:rsid w:val="000775E6"/>
    <w:rsid w:val="000853A8"/>
    <w:rsid w:val="00092DE8"/>
    <w:rsid w:val="00093A29"/>
    <w:rsid w:val="000A38AC"/>
    <w:rsid w:val="000B10E0"/>
    <w:rsid w:val="000B73C9"/>
    <w:rsid w:val="000D5DE7"/>
    <w:rsid w:val="000F065B"/>
    <w:rsid w:val="000F3916"/>
    <w:rsid w:val="000F6727"/>
    <w:rsid w:val="00126954"/>
    <w:rsid w:val="00134089"/>
    <w:rsid w:val="00135A97"/>
    <w:rsid w:val="00151CB6"/>
    <w:rsid w:val="00152085"/>
    <w:rsid w:val="00171D6F"/>
    <w:rsid w:val="00176739"/>
    <w:rsid w:val="00182DEB"/>
    <w:rsid w:val="00197D25"/>
    <w:rsid w:val="001A45C9"/>
    <w:rsid w:val="001A4FFC"/>
    <w:rsid w:val="001B501D"/>
    <w:rsid w:val="001C2817"/>
    <w:rsid w:val="001C3DF0"/>
    <w:rsid w:val="001C744F"/>
    <w:rsid w:val="001E3FB1"/>
    <w:rsid w:val="001E7710"/>
    <w:rsid w:val="001F6503"/>
    <w:rsid w:val="001F702B"/>
    <w:rsid w:val="00202A74"/>
    <w:rsid w:val="00202C45"/>
    <w:rsid w:val="00205C50"/>
    <w:rsid w:val="0021547C"/>
    <w:rsid w:val="002264F9"/>
    <w:rsid w:val="002347DD"/>
    <w:rsid w:val="002358D1"/>
    <w:rsid w:val="00242EF5"/>
    <w:rsid w:val="002525C2"/>
    <w:rsid w:val="00263054"/>
    <w:rsid w:val="002733D6"/>
    <w:rsid w:val="00274679"/>
    <w:rsid w:val="002944B5"/>
    <w:rsid w:val="002A5DD6"/>
    <w:rsid w:val="002A5F3A"/>
    <w:rsid w:val="002A7EAA"/>
    <w:rsid w:val="002C03A8"/>
    <w:rsid w:val="002C0D25"/>
    <w:rsid w:val="002C4D39"/>
    <w:rsid w:val="002E2177"/>
    <w:rsid w:val="002E343B"/>
    <w:rsid w:val="002E629C"/>
    <w:rsid w:val="002E6B0D"/>
    <w:rsid w:val="002F1494"/>
    <w:rsid w:val="002F550F"/>
    <w:rsid w:val="002F590A"/>
    <w:rsid w:val="00305C6D"/>
    <w:rsid w:val="00306D69"/>
    <w:rsid w:val="0031291A"/>
    <w:rsid w:val="0031685F"/>
    <w:rsid w:val="00325105"/>
    <w:rsid w:val="003322BA"/>
    <w:rsid w:val="00336BA7"/>
    <w:rsid w:val="00351929"/>
    <w:rsid w:val="00361982"/>
    <w:rsid w:val="00366BFF"/>
    <w:rsid w:val="0037483F"/>
    <w:rsid w:val="00381277"/>
    <w:rsid w:val="00394EBC"/>
    <w:rsid w:val="003A5022"/>
    <w:rsid w:val="003A6889"/>
    <w:rsid w:val="003B6C71"/>
    <w:rsid w:val="0040647D"/>
    <w:rsid w:val="004126E0"/>
    <w:rsid w:val="00427B84"/>
    <w:rsid w:val="00432D5A"/>
    <w:rsid w:val="00440518"/>
    <w:rsid w:val="00441C50"/>
    <w:rsid w:val="00442BD6"/>
    <w:rsid w:val="00454AA3"/>
    <w:rsid w:val="004642F9"/>
    <w:rsid w:val="004753BB"/>
    <w:rsid w:val="00482F4F"/>
    <w:rsid w:val="004950F2"/>
    <w:rsid w:val="00496052"/>
    <w:rsid w:val="004A32BD"/>
    <w:rsid w:val="004A4A8C"/>
    <w:rsid w:val="004A6CE6"/>
    <w:rsid w:val="004B1702"/>
    <w:rsid w:val="004C7776"/>
    <w:rsid w:val="004D1854"/>
    <w:rsid w:val="004D6F8D"/>
    <w:rsid w:val="004E41FA"/>
    <w:rsid w:val="004E6360"/>
    <w:rsid w:val="004F0C6E"/>
    <w:rsid w:val="004F783D"/>
    <w:rsid w:val="004F7C47"/>
    <w:rsid w:val="0050178C"/>
    <w:rsid w:val="00507040"/>
    <w:rsid w:val="00511EDB"/>
    <w:rsid w:val="00521421"/>
    <w:rsid w:val="00537C4F"/>
    <w:rsid w:val="0054686B"/>
    <w:rsid w:val="005543CC"/>
    <w:rsid w:val="00562044"/>
    <w:rsid w:val="005705F3"/>
    <w:rsid w:val="00573708"/>
    <w:rsid w:val="00580EFF"/>
    <w:rsid w:val="00582917"/>
    <w:rsid w:val="005A5E99"/>
    <w:rsid w:val="005B671A"/>
    <w:rsid w:val="005E2640"/>
    <w:rsid w:val="005E2E98"/>
    <w:rsid w:val="005E4F32"/>
    <w:rsid w:val="005F1907"/>
    <w:rsid w:val="005F2BCA"/>
    <w:rsid w:val="006016CF"/>
    <w:rsid w:val="00633670"/>
    <w:rsid w:val="00633F1E"/>
    <w:rsid w:val="00637B09"/>
    <w:rsid w:val="00640DFD"/>
    <w:rsid w:val="006414CE"/>
    <w:rsid w:val="00656704"/>
    <w:rsid w:val="00663C4B"/>
    <w:rsid w:val="00664008"/>
    <w:rsid w:val="006757DF"/>
    <w:rsid w:val="00677A68"/>
    <w:rsid w:val="006927D4"/>
    <w:rsid w:val="006932E3"/>
    <w:rsid w:val="00694E0A"/>
    <w:rsid w:val="006B49F7"/>
    <w:rsid w:val="006C0356"/>
    <w:rsid w:val="00717370"/>
    <w:rsid w:val="00735683"/>
    <w:rsid w:val="00740549"/>
    <w:rsid w:val="00741C41"/>
    <w:rsid w:val="007447DC"/>
    <w:rsid w:val="007746F4"/>
    <w:rsid w:val="00775B4E"/>
    <w:rsid w:val="00777A2B"/>
    <w:rsid w:val="0078266E"/>
    <w:rsid w:val="00791760"/>
    <w:rsid w:val="007918FE"/>
    <w:rsid w:val="007961C7"/>
    <w:rsid w:val="00796232"/>
    <w:rsid w:val="007A4652"/>
    <w:rsid w:val="007A7CA7"/>
    <w:rsid w:val="007B2113"/>
    <w:rsid w:val="007C5BE7"/>
    <w:rsid w:val="007C630C"/>
    <w:rsid w:val="007D3AC3"/>
    <w:rsid w:val="00811EE4"/>
    <w:rsid w:val="00813156"/>
    <w:rsid w:val="008171BA"/>
    <w:rsid w:val="00830F59"/>
    <w:rsid w:val="008324B9"/>
    <w:rsid w:val="008572C2"/>
    <w:rsid w:val="0086078D"/>
    <w:rsid w:val="008721FC"/>
    <w:rsid w:val="00872FAD"/>
    <w:rsid w:val="008760C9"/>
    <w:rsid w:val="00876E99"/>
    <w:rsid w:val="008A1EA1"/>
    <w:rsid w:val="008B6FBE"/>
    <w:rsid w:val="008B7B7D"/>
    <w:rsid w:val="008C15B4"/>
    <w:rsid w:val="008C2BC8"/>
    <w:rsid w:val="008C6686"/>
    <w:rsid w:val="008D2F33"/>
    <w:rsid w:val="008F35A1"/>
    <w:rsid w:val="008F567F"/>
    <w:rsid w:val="008F6A2A"/>
    <w:rsid w:val="00900A4B"/>
    <w:rsid w:val="00900C5A"/>
    <w:rsid w:val="00911629"/>
    <w:rsid w:val="009152C6"/>
    <w:rsid w:val="0091752A"/>
    <w:rsid w:val="00920B37"/>
    <w:rsid w:val="00921CDF"/>
    <w:rsid w:val="00922AA7"/>
    <w:rsid w:val="00932BFF"/>
    <w:rsid w:val="0094087E"/>
    <w:rsid w:val="009423F6"/>
    <w:rsid w:val="009426F9"/>
    <w:rsid w:val="0095129D"/>
    <w:rsid w:val="0095634B"/>
    <w:rsid w:val="00960D4C"/>
    <w:rsid w:val="00967EDA"/>
    <w:rsid w:val="00973E78"/>
    <w:rsid w:val="009908BD"/>
    <w:rsid w:val="00995EE2"/>
    <w:rsid w:val="009A7280"/>
    <w:rsid w:val="009C7717"/>
    <w:rsid w:val="009D7F69"/>
    <w:rsid w:val="009E0E69"/>
    <w:rsid w:val="009E7204"/>
    <w:rsid w:val="00A0587F"/>
    <w:rsid w:val="00A16BC2"/>
    <w:rsid w:val="00A22DFB"/>
    <w:rsid w:val="00A23AE1"/>
    <w:rsid w:val="00A46CB7"/>
    <w:rsid w:val="00A50057"/>
    <w:rsid w:val="00A62B5D"/>
    <w:rsid w:val="00A7474E"/>
    <w:rsid w:val="00A754E3"/>
    <w:rsid w:val="00A83722"/>
    <w:rsid w:val="00A83D94"/>
    <w:rsid w:val="00A879E2"/>
    <w:rsid w:val="00A96561"/>
    <w:rsid w:val="00A9714B"/>
    <w:rsid w:val="00AB3CB6"/>
    <w:rsid w:val="00AC2F09"/>
    <w:rsid w:val="00AC4ECE"/>
    <w:rsid w:val="00AC7668"/>
    <w:rsid w:val="00AD302D"/>
    <w:rsid w:val="00AE33BF"/>
    <w:rsid w:val="00AE3CB1"/>
    <w:rsid w:val="00AF59B0"/>
    <w:rsid w:val="00B21CE6"/>
    <w:rsid w:val="00B223C7"/>
    <w:rsid w:val="00B31775"/>
    <w:rsid w:val="00B35145"/>
    <w:rsid w:val="00B44CF4"/>
    <w:rsid w:val="00B57260"/>
    <w:rsid w:val="00B57DD0"/>
    <w:rsid w:val="00B77EF2"/>
    <w:rsid w:val="00B84AAA"/>
    <w:rsid w:val="00B94EF7"/>
    <w:rsid w:val="00BA2388"/>
    <w:rsid w:val="00BA5B8C"/>
    <w:rsid w:val="00BB107E"/>
    <w:rsid w:val="00BC1D08"/>
    <w:rsid w:val="00BC2232"/>
    <w:rsid w:val="00BC6A31"/>
    <w:rsid w:val="00BD2776"/>
    <w:rsid w:val="00BE23A8"/>
    <w:rsid w:val="00BE75B9"/>
    <w:rsid w:val="00BF59AF"/>
    <w:rsid w:val="00BF7C7B"/>
    <w:rsid w:val="00C25033"/>
    <w:rsid w:val="00C57673"/>
    <w:rsid w:val="00C6046D"/>
    <w:rsid w:val="00C6202F"/>
    <w:rsid w:val="00C73906"/>
    <w:rsid w:val="00C76EA8"/>
    <w:rsid w:val="00C83303"/>
    <w:rsid w:val="00C87657"/>
    <w:rsid w:val="00C94F45"/>
    <w:rsid w:val="00C95015"/>
    <w:rsid w:val="00CA5E13"/>
    <w:rsid w:val="00CA7CF2"/>
    <w:rsid w:val="00CB4605"/>
    <w:rsid w:val="00CC683A"/>
    <w:rsid w:val="00CD5EA0"/>
    <w:rsid w:val="00CF3206"/>
    <w:rsid w:val="00CF35FB"/>
    <w:rsid w:val="00D008BA"/>
    <w:rsid w:val="00D02445"/>
    <w:rsid w:val="00D03147"/>
    <w:rsid w:val="00D03568"/>
    <w:rsid w:val="00D061ED"/>
    <w:rsid w:val="00D15D64"/>
    <w:rsid w:val="00D17675"/>
    <w:rsid w:val="00D2162F"/>
    <w:rsid w:val="00D22473"/>
    <w:rsid w:val="00D345AA"/>
    <w:rsid w:val="00D42CF4"/>
    <w:rsid w:val="00D43AED"/>
    <w:rsid w:val="00D638A4"/>
    <w:rsid w:val="00D66E06"/>
    <w:rsid w:val="00D72B15"/>
    <w:rsid w:val="00D74263"/>
    <w:rsid w:val="00D83F62"/>
    <w:rsid w:val="00D91284"/>
    <w:rsid w:val="00D95F30"/>
    <w:rsid w:val="00D9793C"/>
    <w:rsid w:val="00DA337D"/>
    <w:rsid w:val="00DA6940"/>
    <w:rsid w:val="00DB59E2"/>
    <w:rsid w:val="00DB714B"/>
    <w:rsid w:val="00DB7F61"/>
    <w:rsid w:val="00DF71AB"/>
    <w:rsid w:val="00E02FCE"/>
    <w:rsid w:val="00E03C4A"/>
    <w:rsid w:val="00E04EB6"/>
    <w:rsid w:val="00E10681"/>
    <w:rsid w:val="00E13C58"/>
    <w:rsid w:val="00E17EDE"/>
    <w:rsid w:val="00E26DA1"/>
    <w:rsid w:val="00E473A0"/>
    <w:rsid w:val="00E550B0"/>
    <w:rsid w:val="00E57F33"/>
    <w:rsid w:val="00E659B2"/>
    <w:rsid w:val="00E71098"/>
    <w:rsid w:val="00E746D8"/>
    <w:rsid w:val="00E74B39"/>
    <w:rsid w:val="00E76297"/>
    <w:rsid w:val="00E762C5"/>
    <w:rsid w:val="00E80DF5"/>
    <w:rsid w:val="00E83BC3"/>
    <w:rsid w:val="00E853C0"/>
    <w:rsid w:val="00E976FF"/>
    <w:rsid w:val="00EA4E71"/>
    <w:rsid w:val="00EA5764"/>
    <w:rsid w:val="00EA5CA3"/>
    <w:rsid w:val="00EB6B6C"/>
    <w:rsid w:val="00ED3410"/>
    <w:rsid w:val="00EE1A44"/>
    <w:rsid w:val="00EE3F21"/>
    <w:rsid w:val="00EE6F99"/>
    <w:rsid w:val="00EF6B4B"/>
    <w:rsid w:val="00F12E25"/>
    <w:rsid w:val="00F35AF5"/>
    <w:rsid w:val="00F3694E"/>
    <w:rsid w:val="00F50B06"/>
    <w:rsid w:val="00F553A9"/>
    <w:rsid w:val="00F57257"/>
    <w:rsid w:val="00F84C05"/>
    <w:rsid w:val="00F8707A"/>
    <w:rsid w:val="00F87088"/>
    <w:rsid w:val="00F90B69"/>
    <w:rsid w:val="00F97BBC"/>
    <w:rsid w:val="00FB68A7"/>
    <w:rsid w:val="00FD5C33"/>
    <w:rsid w:val="00FD7A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80f30,#006b76"/>
    </o:shapedefaults>
    <o:shapelayout v:ext="edit">
      <o:idmap v:ext="edit" data="1"/>
    </o:shapelayout>
  </w:shapeDefaults>
  <w:decimalSymbol w:val="."/>
  <w:listSeparator w:val=","/>
  <w14:docId w14:val="24AD7875"/>
  <w15:docId w15:val="{DC34B0E3-A282-4AC9-B275-DC92C982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A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683A"/>
    <w:pPr>
      <w:ind w:left="720"/>
      <w:contextualSpacing/>
    </w:pPr>
  </w:style>
  <w:style w:type="paragraph" w:styleId="Header">
    <w:name w:val="header"/>
    <w:basedOn w:val="Normal"/>
    <w:link w:val="HeaderChar"/>
    <w:uiPriority w:val="99"/>
    <w:unhideWhenUsed/>
    <w:rsid w:val="00336B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336BA7"/>
  </w:style>
  <w:style w:type="paragraph" w:styleId="Footer">
    <w:name w:val="footer"/>
    <w:basedOn w:val="Normal"/>
    <w:link w:val="FooterChar"/>
    <w:uiPriority w:val="99"/>
    <w:unhideWhenUsed/>
    <w:rsid w:val="00336B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336BA7"/>
  </w:style>
  <w:style w:type="paragraph" w:styleId="BalloonText">
    <w:name w:val="Balloon Text"/>
    <w:basedOn w:val="Normal"/>
    <w:link w:val="BalloonTextChar"/>
    <w:uiPriority w:val="99"/>
    <w:semiHidden/>
    <w:unhideWhenUsed/>
    <w:rsid w:val="0033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A7"/>
    <w:rPr>
      <w:rFonts w:ascii="Tahoma" w:hAnsi="Tahoma" w:cs="Tahoma"/>
      <w:sz w:val="16"/>
      <w:szCs w:val="16"/>
    </w:rPr>
  </w:style>
  <w:style w:type="paragraph" w:styleId="FootnoteText">
    <w:name w:val="footnote text"/>
    <w:basedOn w:val="Normal"/>
    <w:link w:val="FootnoteTextChar"/>
    <w:uiPriority w:val="99"/>
    <w:semiHidden/>
    <w:unhideWhenUsed/>
    <w:rsid w:val="00744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DC"/>
    <w:rPr>
      <w:sz w:val="20"/>
      <w:szCs w:val="20"/>
    </w:rPr>
  </w:style>
  <w:style w:type="character" w:styleId="FootnoteReference">
    <w:name w:val="footnote reference"/>
    <w:basedOn w:val="DefaultParagraphFont"/>
    <w:uiPriority w:val="99"/>
    <w:semiHidden/>
    <w:unhideWhenUsed/>
    <w:rsid w:val="00744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276D-C708-4202-AF7A-855D8E32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1266</Words>
  <Characters>7219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lastModifiedBy>Karen Mathieu</cp:lastModifiedBy>
  <cp:revision>2</cp:revision>
  <dcterms:created xsi:type="dcterms:W3CDTF">2021-06-21T12:02:00Z</dcterms:created>
  <dcterms:modified xsi:type="dcterms:W3CDTF">2021-06-21T12:11:04Z</dcterms:modified>
  <dc:title>London Leadership Strategy SEND Review Guide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2021-06-21T11:59:55Z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e05b50e5-2052-420e-b922-858cad2971f9</vt:lpwstr>
  </property>
  <property fmtid="{D5CDD505-2E9C-101B-9397-08002B2CF9AE}" pid="8" name="MSIP_Label_8eca86e8-6fb5-45dd-bb08-a8d185fa5301_ContentBits">
    <vt:lpwstr>0</vt:lpwstr>
  </property>
</Properties>
</file>